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F620" w14:textId="77777777" w:rsidR="00FC2114" w:rsidRDefault="00B631E0">
      <w:pPr>
        <w:spacing w:after="0" w:line="259" w:lineRule="auto"/>
        <w:ind w:left="122" w:firstLine="0"/>
        <w:jc w:val="center"/>
      </w:pPr>
      <w:r>
        <w:rPr>
          <w:b/>
          <w:sz w:val="32"/>
        </w:rPr>
        <w:t xml:space="preserve">HPRS1205- Medical Law and Ethics- On-Line </w:t>
      </w:r>
    </w:p>
    <w:p w14:paraId="63B1EC62" w14:textId="77777777" w:rsidR="00FC2114" w:rsidRDefault="00B631E0">
      <w:pPr>
        <w:spacing w:after="12"/>
      </w:pPr>
      <w:r>
        <w:rPr>
          <w:b/>
        </w:rPr>
        <w:t xml:space="preserve">Course Syllabus: </w:t>
      </w:r>
      <w:r>
        <w:t xml:space="preserve">Fall Session </w:t>
      </w:r>
    </w:p>
    <w:p w14:paraId="3BC665BC" w14:textId="77777777" w:rsidR="00FC2114" w:rsidRDefault="00B631E0">
      <w:pPr>
        <w:spacing w:after="253" w:line="259" w:lineRule="auto"/>
        <w:ind w:left="0" w:firstLine="0"/>
      </w:pPr>
      <w:r>
        <w:rPr>
          <w:sz w:val="12"/>
        </w:rPr>
        <w:t xml:space="preserve"> </w:t>
      </w:r>
    </w:p>
    <w:p w14:paraId="4539B9FC" w14:textId="77777777" w:rsidR="00FC2114" w:rsidRDefault="00B631E0">
      <w:pPr>
        <w:spacing w:after="67" w:line="234" w:lineRule="auto"/>
        <w:ind w:left="2387"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BDE079D" wp14:editId="7FD6E08E">
                <wp:simplePos x="0" y="0"/>
                <wp:positionH relativeFrom="column">
                  <wp:posOffset>238634</wp:posOffset>
                </wp:positionH>
                <wp:positionV relativeFrom="paragraph">
                  <wp:posOffset>-487719</wp:posOffset>
                </wp:positionV>
                <wp:extent cx="6123941" cy="749300"/>
                <wp:effectExtent l="0" t="0" r="0" b="0"/>
                <wp:wrapNone/>
                <wp:docPr id="10961" name="Group 10961"/>
                <wp:cNvGraphicFramePr/>
                <a:graphic xmlns:a="http://schemas.openxmlformats.org/drawingml/2006/main">
                  <a:graphicData uri="http://schemas.microsoft.com/office/word/2010/wordprocessingGroup">
                    <wpg:wgp>
                      <wpg:cNvGrpSpPr/>
                      <wpg:grpSpPr>
                        <a:xfrm>
                          <a:off x="0" y="0"/>
                          <a:ext cx="6123941" cy="749300"/>
                          <a:chOff x="0" y="0"/>
                          <a:chExt cx="6123941" cy="749300"/>
                        </a:xfrm>
                      </wpg:grpSpPr>
                      <pic:pic xmlns:pic="http://schemas.openxmlformats.org/drawingml/2006/picture">
                        <pic:nvPicPr>
                          <pic:cNvPr id="7" name="Picture 7"/>
                          <pic:cNvPicPr/>
                        </pic:nvPicPr>
                        <pic:blipFill>
                          <a:blip r:embed="rId5"/>
                          <a:stretch>
                            <a:fillRect/>
                          </a:stretch>
                        </pic:blipFill>
                        <pic:spPr>
                          <a:xfrm>
                            <a:off x="1277621" y="366396"/>
                            <a:ext cx="4846320" cy="38100"/>
                          </a:xfrm>
                          <a:prstGeom prst="rect">
                            <a:avLst/>
                          </a:prstGeom>
                        </pic:spPr>
                      </pic:pic>
                      <pic:pic xmlns:pic="http://schemas.openxmlformats.org/drawingml/2006/picture">
                        <pic:nvPicPr>
                          <pic:cNvPr id="656" name="Picture 656"/>
                          <pic:cNvPicPr/>
                        </pic:nvPicPr>
                        <pic:blipFill>
                          <a:blip r:embed="rId6"/>
                          <a:stretch>
                            <a:fillRect/>
                          </a:stretch>
                        </pic:blipFill>
                        <pic:spPr>
                          <a:xfrm>
                            <a:off x="0" y="0"/>
                            <a:ext cx="1047499" cy="749300"/>
                          </a:xfrm>
                          <a:prstGeom prst="rect">
                            <a:avLst/>
                          </a:prstGeom>
                        </pic:spPr>
                      </pic:pic>
                    </wpg:wgp>
                  </a:graphicData>
                </a:graphic>
              </wp:anchor>
            </w:drawing>
          </mc:Choice>
          <mc:Fallback xmlns:a="http://schemas.openxmlformats.org/drawingml/2006/main">
            <w:pict>
              <v:group id="Group 10961" style="width:482.2pt;height:59pt;position:absolute;z-index:-2147483324;mso-position-horizontal-relative:text;mso-position-horizontal:absolute;margin-left:18.79pt;mso-position-vertical-relative:text;margin-top:-38.4031pt;" coordsize="61239,7493">
                <v:shape id="Picture 7" style="position:absolute;width:48463;height:381;left:12776;top:3663;" filled="f">
                  <v:imagedata r:id="rId7"/>
                </v:shape>
                <v:shape id="Picture 656" style="position:absolute;width:10474;height:7493;left:0;top:0;" filled="f">
                  <v:imagedata r:id="rId8"/>
                </v:shape>
              </v:group>
            </w:pict>
          </mc:Fallback>
        </mc:AlternateContent>
      </w:r>
      <w:r>
        <w:rPr>
          <w:b/>
          <w:i/>
          <w:sz w:val="18"/>
        </w:rPr>
        <w:t xml:space="preserve">“Northeast Texas Community College exists to provide personal, dynamic learning experiences empowering students to succeed.” </w:t>
      </w:r>
    </w:p>
    <w:p w14:paraId="52A0C679" w14:textId="77777777" w:rsidR="00FC2114" w:rsidRDefault="00B631E0">
      <w:pPr>
        <w:spacing w:after="69" w:line="259" w:lineRule="auto"/>
        <w:ind w:left="0" w:firstLine="0"/>
      </w:pPr>
      <w:r>
        <w:rPr>
          <w:b/>
          <w:i/>
          <w:sz w:val="18"/>
        </w:rPr>
        <w:t xml:space="preserve"> </w:t>
      </w:r>
    </w:p>
    <w:p w14:paraId="7CEAE632" w14:textId="3C812076" w:rsidR="00FC2114" w:rsidRDefault="00B631E0">
      <w:pPr>
        <w:spacing w:after="0" w:line="259" w:lineRule="auto"/>
        <w:ind w:left="2387" w:firstLine="0"/>
      </w:pPr>
      <w:r>
        <w:rPr>
          <w:b/>
          <w:sz w:val="28"/>
        </w:rPr>
        <w:t xml:space="preserve">Instructor: </w:t>
      </w:r>
      <w:r w:rsidR="002B36C3">
        <w:rPr>
          <w:b/>
          <w:sz w:val="28"/>
        </w:rPr>
        <w:t>Emily Mike</w:t>
      </w:r>
      <w:r w:rsidR="003E2442">
        <w:rPr>
          <w:b/>
          <w:sz w:val="28"/>
        </w:rPr>
        <w:t>l</w:t>
      </w:r>
      <w:r>
        <w:rPr>
          <w:b/>
          <w:sz w:val="28"/>
        </w:rPr>
        <w:t xml:space="preserve"> BSN, RN </w:t>
      </w:r>
    </w:p>
    <w:p w14:paraId="5A8E0EFD" w14:textId="07EBFC9B" w:rsidR="00FC2114" w:rsidRDefault="00B631E0">
      <w:pPr>
        <w:spacing w:after="12"/>
      </w:pPr>
      <w:r>
        <w:rPr>
          <w:b/>
        </w:rPr>
        <w:t xml:space="preserve">Office: </w:t>
      </w:r>
      <w:r>
        <w:t xml:space="preserve">UHS </w:t>
      </w:r>
      <w:r w:rsidR="00D0755B">
        <w:t>20</w:t>
      </w:r>
      <w:r w:rsidR="003D26F4">
        <w:t>3</w:t>
      </w:r>
    </w:p>
    <w:p w14:paraId="16E1DF4C" w14:textId="7FB81840" w:rsidR="00FC2114" w:rsidRDefault="00B631E0">
      <w:r>
        <w:rPr>
          <w:b/>
        </w:rPr>
        <w:t xml:space="preserve">Phone: </w:t>
      </w:r>
      <w:r>
        <w:t>903-</w:t>
      </w:r>
      <w:r w:rsidR="003D26F4">
        <w:t>767-7451</w:t>
      </w:r>
    </w:p>
    <w:p w14:paraId="724022D9" w14:textId="7B7D7850" w:rsidR="00FC2114" w:rsidRDefault="00B631E0">
      <w:pPr>
        <w:spacing w:after="0" w:line="259" w:lineRule="auto"/>
        <w:ind w:left="2394" w:firstLine="0"/>
      </w:pPr>
      <w:r>
        <w:rPr>
          <w:b/>
        </w:rPr>
        <w:t xml:space="preserve">Email: </w:t>
      </w:r>
      <w:r w:rsidR="003D26F4">
        <w:rPr>
          <w:color w:val="0000FF"/>
          <w:u w:val="single" w:color="0000FF"/>
        </w:rPr>
        <w:t>Emile</w:t>
      </w:r>
      <w:r>
        <w:rPr>
          <w:color w:val="0000FF"/>
          <w:u w:val="single" w:color="0000FF"/>
        </w:rPr>
        <w:t>@ntcc.edu</w:t>
      </w:r>
      <w:r>
        <w:t xml:space="preserve"> </w:t>
      </w:r>
    </w:p>
    <w:p w14:paraId="2185E089" w14:textId="77777777" w:rsidR="00FC2114" w:rsidRDefault="00B631E0">
      <w:pPr>
        <w:spacing w:after="0" w:line="259" w:lineRule="auto"/>
        <w:ind w:left="0" w:firstLine="0"/>
      </w:pPr>
      <w:r>
        <w:rPr>
          <w:sz w:val="10"/>
        </w:rPr>
        <w:t xml:space="preserve"> </w:t>
      </w:r>
    </w:p>
    <w:tbl>
      <w:tblPr>
        <w:tblStyle w:val="TableGrid"/>
        <w:tblW w:w="9994" w:type="dxa"/>
        <w:tblInd w:w="677" w:type="dxa"/>
        <w:tblCellMar>
          <w:top w:w="17" w:type="dxa"/>
          <w:left w:w="7" w:type="dxa"/>
          <w:bottom w:w="0" w:type="dxa"/>
          <w:right w:w="115" w:type="dxa"/>
        </w:tblCellMar>
        <w:tblLook w:val="04A0" w:firstRow="1" w:lastRow="0" w:firstColumn="1" w:lastColumn="0" w:noHBand="0" w:noVBand="1"/>
      </w:tblPr>
      <w:tblGrid>
        <w:gridCol w:w="1295"/>
        <w:gridCol w:w="1563"/>
        <w:gridCol w:w="1435"/>
        <w:gridCol w:w="1500"/>
        <w:gridCol w:w="1452"/>
        <w:gridCol w:w="1389"/>
        <w:gridCol w:w="1360"/>
      </w:tblGrid>
      <w:tr w:rsidR="00FC2114" w14:paraId="4B957360" w14:textId="77777777">
        <w:trPr>
          <w:trHeight w:val="300"/>
        </w:trPr>
        <w:tc>
          <w:tcPr>
            <w:tcW w:w="1351" w:type="dxa"/>
            <w:vMerge w:val="restart"/>
            <w:tcBorders>
              <w:top w:val="single" w:sz="8" w:space="0" w:color="000000"/>
              <w:left w:val="single" w:sz="8" w:space="0" w:color="000000"/>
              <w:bottom w:val="single" w:sz="8" w:space="0" w:color="000000"/>
              <w:right w:val="single" w:sz="6" w:space="0" w:color="000000"/>
            </w:tcBorders>
            <w:vAlign w:val="center"/>
          </w:tcPr>
          <w:p w14:paraId="2803AB6E" w14:textId="77777777" w:rsidR="00FC2114" w:rsidRDefault="00B631E0">
            <w:pPr>
              <w:spacing w:after="36" w:line="259" w:lineRule="auto"/>
              <w:ind w:left="120" w:firstLine="0"/>
              <w:jc w:val="center"/>
            </w:pPr>
            <w:r>
              <w:rPr>
                <w:b/>
                <w:sz w:val="20"/>
              </w:rPr>
              <w:t xml:space="preserve">Office </w:t>
            </w:r>
          </w:p>
          <w:p w14:paraId="2FD475A0" w14:textId="77777777" w:rsidR="00FC2114" w:rsidRDefault="00B631E0">
            <w:pPr>
              <w:spacing w:after="0" w:line="259" w:lineRule="auto"/>
              <w:ind w:left="126" w:firstLine="0"/>
              <w:jc w:val="center"/>
            </w:pPr>
            <w:r>
              <w:rPr>
                <w:b/>
                <w:sz w:val="20"/>
              </w:rPr>
              <w:t xml:space="preserve">Hours </w:t>
            </w:r>
          </w:p>
        </w:tc>
        <w:tc>
          <w:tcPr>
            <w:tcW w:w="1618" w:type="dxa"/>
            <w:tcBorders>
              <w:top w:val="single" w:sz="8" w:space="0" w:color="000000"/>
              <w:left w:val="single" w:sz="6" w:space="0" w:color="000000"/>
              <w:bottom w:val="single" w:sz="6" w:space="0" w:color="000000"/>
              <w:right w:val="single" w:sz="6" w:space="0" w:color="000000"/>
            </w:tcBorders>
          </w:tcPr>
          <w:p w14:paraId="04B14CBA" w14:textId="77777777" w:rsidR="00FC2114" w:rsidRDefault="00B631E0">
            <w:pPr>
              <w:spacing w:after="0" w:line="259" w:lineRule="auto"/>
              <w:ind w:left="238" w:firstLine="0"/>
              <w:jc w:val="center"/>
            </w:pPr>
            <w:r>
              <w:rPr>
                <w:b/>
                <w:sz w:val="20"/>
              </w:rPr>
              <w:t xml:space="preserve">Monday </w:t>
            </w:r>
          </w:p>
        </w:tc>
        <w:tc>
          <w:tcPr>
            <w:tcW w:w="1440" w:type="dxa"/>
            <w:tcBorders>
              <w:top w:val="single" w:sz="8" w:space="0" w:color="000000"/>
              <w:left w:val="single" w:sz="6" w:space="0" w:color="000000"/>
              <w:bottom w:val="single" w:sz="6" w:space="0" w:color="000000"/>
              <w:right w:val="single" w:sz="6" w:space="0" w:color="000000"/>
            </w:tcBorders>
          </w:tcPr>
          <w:p w14:paraId="20D927A1" w14:textId="77777777" w:rsidR="00FC2114" w:rsidRDefault="00B631E0">
            <w:pPr>
              <w:spacing w:after="0" w:line="259" w:lineRule="auto"/>
              <w:ind w:left="233" w:firstLine="0"/>
              <w:jc w:val="center"/>
            </w:pPr>
            <w:r>
              <w:rPr>
                <w:b/>
                <w:sz w:val="20"/>
              </w:rPr>
              <w:t xml:space="preserve">Tuesday </w:t>
            </w:r>
          </w:p>
        </w:tc>
        <w:tc>
          <w:tcPr>
            <w:tcW w:w="1512" w:type="dxa"/>
            <w:tcBorders>
              <w:top w:val="single" w:sz="8" w:space="0" w:color="000000"/>
              <w:left w:val="single" w:sz="6" w:space="0" w:color="000000"/>
              <w:bottom w:val="single" w:sz="6" w:space="0" w:color="000000"/>
              <w:right w:val="single" w:sz="6" w:space="0" w:color="000000"/>
            </w:tcBorders>
          </w:tcPr>
          <w:p w14:paraId="45D21DD6" w14:textId="77777777" w:rsidR="00FC2114" w:rsidRDefault="00B631E0">
            <w:pPr>
              <w:spacing w:after="0" w:line="259" w:lineRule="auto"/>
              <w:ind w:left="228" w:firstLine="0"/>
              <w:jc w:val="center"/>
            </w:pPr>
            <w:r>
              <w:rPr>
                <w:b/>
                <w:sz w:val="20"/>
              </w:rPr>
              <w:t xml:space="preserve">Wednesday </w:t>
            </w:r>
          </w:p>
        </w:tc>
        <w:tc>
          <w:tcPr>
            <w:tcW w:w="1459" w:type="dxa"/>
            <w:tcBorders>
              <w:top w:val="single" w:sz="8" w:space="0" w:color="000000"/>
              <w:left w:val="single" w:sz="6" w:space="0" w:color="000000"/>
              <w:bottom w:val="single" w:sz="6" w:space="0" w:color="000000"/>
              <w:right w:val="single" w:sz="6" w:space="0" w:color="000000"/>
            </w:tcBorders>
          </w:tcPr>
          <w:p w14:paraId="28CF661F" w14:textId="77777777" w:rsidR="00FC2114" w:rsidRDefault="00B631E0">
            <w:pPr>
              <w:spacing w:after="0" w:line="259" w:lineRule="auto"/>
              <w:ind w:left="226" w:firstLine="0"/>
              <w:jc w:val="center"/>
            </w:pPr>
            <w:r>
              <w:rPr>
                <w:b/>
                <w:sz w:val="20"/>
              </w:rPr>
              <w:t xml:space="preserve">Thursday </w:t>
            </w:r>
          </w:p>
        </w:tc>
        <w:tc>
          <w:tcPr>
            <w:tcW w:w="1238" w:type="dxa"/>
            <w:tcBorders>
              <w:top w:val="single" w:sz="8" w:space="0" w:color="000000"/>
              <w:left w:val="single" w:sz="6" w:space="0" w:color="000000"/>
              <w:bottom w:val="single" w:sz="6" w:space="0" w:color="000000"/>
              <w:right w:val="single" w:sz="6" w:space="0" w:color="000000"/>
            </w:tcBorders>
          </w:tcPr>
          <w:p w14:paraId="378D82C3" w14:textId="77777777" w:rsidR="00FC2114" w:rsidRDefault="00B631E0">
            <w:pPr>
              <w:spacing w:after="0" w:line="259" w:lineRule="auto"/>
              <w:ind w:left="229" w:firstLine="0"/>
              <w:jc w:val="center"/>
            </w:pPr>
            <w:r>
              <w:rPr>
                <w:b/>
                <w:sz w:val="20"/>
              </w:rPr>
              <w:t xml:space="preserve">Friday </w:t>
            </w:r>
          </w:p>
        </w:tc>
        <w:tc>
          <w:tcPr>
            <w:tcW w:w="1375" w:type="dxa"/>
            <w:tcBorders>
              <w:top w:val="single" w:sz="8" w:space="0" w:color="000000"/>
              <w:left w:val="single" w:sz="6" w:space="0" w:color="000000"/>
              <w:bottom w:val="single" w:sz="6" w:space="0" w:color="000000"/>
              <w:right w:val="single" w:sz="8" w:space="0" w:color="000000"/>
            </w:tcBorders>
          </w:tcPr>
          <w:p w14:paraId="4ADE41F7" w14:textId="77777777" w:rsidR="00FC2114" w:rsidRDefault="00B631E0">
            <w:pPr>
              <w:spacing w:after="0" w:line="259" w:lineRule="auto"/>
              <w:ind w:left="245" w:firstLine="0"/>
              <w:jc w:val="center"/>
            </w:pPr>
            <w:r>
              <w:rPr>
                <w:b/>
                <w:sz w:val="20"/>
              </w:rPr>
              <w:t xml:space="preserve">Online </w:t>
            </w:r>
          </w:p>
        </w:tc>
      </w:tr>
      <w:tr w:rsidR="00FC2114" w14:paraId="3E63DDA7" w14:textId="77777777">
        <w:trPr>
          <w:trHeight w:val="506"/>
        </w:trPr>
        <w:tc>
          <w:tcPr>
            <w:tcW w:w="0" w:type="auto"/>
            <w:vMerge/>
            <w:tcBorders>
              <w:top w:val="nil"/>
              <w:left w:val="single" w:sz="8" w:space="0" w:color="000000"/>
              <w:bottom w:val="single" w:sz="8" w:space="0" w:color="000000"/>
              <w:right w:val="single" w:sz="6" w:space="0" w:color="000000"/>
            </w:tcBorders>
          </w:tcPr>
          <w:p w14:paraId="3F781120" w14:textId="77777777" w:rsidR="00FC2114" w:rsidRDefault="00FC2114">
            <w:pPr>
              <w:spacing w:after="160" w:line="259" w:lineRule="auto"/>
              <w:ind w:left="0" w:firstLine="0"/>
            </w:pPr>
          </w:p>
        </w:tc>
        <w:tc>
          <w:tcPr>
            <w:tcW w:w="1618" w:type="dxa"/>
            <w:tcBorders>
              <w:top w:val="single" w:sz="6" w:space="0" w:color="000000"/>
              <w:left w:val="single" w:sz="6" w:space="0" w:color="000000"/>
              <w:bottom w:val="single" w:sz="8" w:space="0" w:color="000000"/>
              <w:right w:val="single" w:sz="6" w:space="0" w:color="000000"/>
            </w:tcBorders>
          </w:tcPr>
          <w:p w14:paraId="7C35DE00" w14:textId="52B27FFA" w:rsidR="00FC2114" w:rsidRDefault="00B631E0">
            <w:pPr>
              <w:spacing w:after="0" w:line="259" w:lineRule="auto"/>
              <w:ind w:left="5" w:firstLine="0"/>
            </w:pPr>
            <w:r>
              <w:rPr>
                <w:sz w:val="22"/>
              </w:rPr>
              <w:t xml:space="preserve"> </w:t>
            </w:r>
            <w:r w:rsidR="008C3B83">
              <w:rPr>
                <w:sz w:val="22"/>
              </w:rPr>
              <w:t xml:space="preserve">9 am </w:t>
            </w:r>
            <w:r w:rsidR="0046377A">
              <w:rPr>
                <w:sz w:val="22"/>
              </w:rPr>
              <w:t>–</w:t>
            </w:r>
            <w:r w:rsidR="008C3B83">
              <w:rPr>
                <w:sz w:val="22"/>
              </w:rPr>
              <w:t xml:space="preserve"> </w:t>
            </w:r>
            <w:r w:rsidR="0046377A">
              <w:rPr>
                <w:sz w:val="22"/>
              </w:rPr>
              <w:t>5 pm</w:t>
            </w:r>
          </w:p>
        </w:tc>
        <w:tc>
          <w:tcPr>
            <w:tcW w:w="1440" w:type="dxa"/>
            <w:tcBorders>
              <w:top w:val="single" w:sz="6" w:space="0" w:color="000000"/>
              <w:left w:val="single" w:sz="6" w:space="0" w:color="000000"/>
              <w:bottom w:val="single" w:sz="8" w:space="0" w:color="000000"/>
              <w:right w:val="single" w:sz="6" w:space="0" w:color="000000"/>
            </w:tcBorders>
          </w:tcPr>
          <w:p w14:paraId="39929CFD" w14:textId="2097E4A7" w:rsidR="00FC2114" w:rsidRDefault="0046377A" w:rsidP="00CA0111">
            <w:pPr>
              <w:spacing w:after="0" w:line="259" w:lineRule="auto"/>
              <w:ind w:left="5" w:firstLine="0"/>
              <w:jc w:val="center"/>
            </w:pPr>
            <w:r>
              <w:t>Appointment only</w:t>
            </w:r>
          </w:p>
        </w:tc>
        <w:tc>
          <w:tcPr>
            <w:tcW w:w="1512" w:type="dxa"/>
            <w:tcBorders>
              <w:top w:val="single" w:sz="6" w:space="0" w:color="000000"/>
              <w:left w:val="single" w:sz="6" w:space="0" w:color="000000"/>
              <w:bottom w:val="single" w:sz="8" w:space="0" w:color="000000"/>
              <w:right w:val="single" w:sz="6" w:space="0" w:color="000000"/>
            </w:tcBorders>
          </w:tcPr>
          <w:p w14:paraId="489D5A78" w14:textId="6EBFE124" w:rsidR="00FC2114" w:rsidRDefault="006F7683" w:rsidP="00CA3BBA">
            <w:pPr>
              <w:spacing w:after="0" w:line="259" w:lineRule="auto"/>
              <w:ind w:left="5" w:firstLine="0"/>
              <w:jc w:val="center"/>
            </w:pPr>
            <w:r>
              <w:t>Appointment only</w:t>
            </w:r>
          </w:p>
        </w:tc>
        <w:tc>
          <w:tcPr>
            <w:tcW w:w="1459" w:type="dxa"/>
            <w:tcBorders>
              <w:top w:val="single" w:sz="6" w:space="0" w:color="000000"/>
              <w:left w:val="single" w:sz="6" w:space="0" w:color="000000"/>
              <w:bottom w:val="single" w:sz="8" w:space="0" w:color="000000"/>
              <w:right w:val="single" w:sz="6" w:space="0" w:color="000000"/>
            </w:tcBorders>
          </w:tcPr>
          <w:p w14:paraId="57A48F26" w14:textId="47D3EAAA" w:rsidR="00FC2114" w:rsidRDefault="00CA3BBA" w:rsidP="00CA3BBA">
            <w:pPr>
              <w:spacing w:after="0" w:line="259" w:lineRule="auto"/>
              <w:ind w:left="0" w:firstLine="0"/>
              <w:jc w:val="center"/>
            </w:pPr>
            <w:r>
              <w:t>Appointment only</w:t>
            </w:r>
          </w:p>
        </w:tc>
        <w:tc>
          <w:tcPr>
            <w:tcW w:w="1238" w:type="dxa"/>
            <w:tcBorders>
              <w:top w:val="single" w:sz="6" w:space="0" w:color="000000"/>
              <w:left w:val="single" w:sz="6" w:space="0" w:color="000000"/>
              <w:bottom w:val="single" w:sz="8" w:space="0" w:color="000000"/>
              <w:right w:val="single" w:sz="6" w:space="0" w:color="000000"/>
            </w:tcBorders>
          </w:tcPr>
          <w:p w14:paraId="5F1491AD" w14:textId="2D30C97E" w:rsidR="00FC2114" w:rsidRDefault="00CA3BBA" w:rsidP="00356D55">
            <w:pPr>
              <w:spacing w:after="0" w:line="259" w:lineRule="auto"/>
              <w:ind w:left="0" w:firstLine="0"/>
              <w:jc w:val="center"/>
            </w:pPr>
            <w:r>
              <w:t>Appointment only</w:t>
            </w:r>
          </w:p>
        </w:tc>
        <w:tc>
          <w:tcPr>
            <w:tcW w:w="1375" w:type="dxa"/>
            <w:tcBorders>
              <w:top w:val="single" w:sz="6" w:space="0" w:color="000000"/>
              <w:left w:val="single" w:sz="6" w:space="0" w:color="000000"/>
              <w:bottom w:val="single" w:sz="8" w:space="0" w:color="000000"/>
              <w:right w:val="single" w:sz="8" w:space="0" w:color="000000"/>
            </w:tcBorders>
            <w:vAlign w:val="center"/>
          </w:tcPr>
          <w:p w14:paraId="332570C4" w14:textId="77777777" w:rsidR="00FC2114" w:rsidRDefault="00B631E0">
            <w:pPr>
              <w:spacing w:after="0" w:line="259" w:lineRule="auto"/>
              <w:ind w:left="457" w:firstLine="0"/>
            </w:pPr>
            <w:r>
              <w:rPr>
                <w:sz w:val="20"/>
              </w:rPr>
              <w:t xml:space="preserve">anytime </w:t>
            </w:r>
          </w:p>
        </w:tc>
      </w:tr>
    </w:tbl>
    <w:p w14:paraId="183B3054" w14:textId="77777777" w:rsidR="00FC2114" w:rsidRDefault="00B631E0">
      <w:pPr>
        <w:spacing w:after="0" w:line="259" w:lineRule="auto"/>
        <w:ind w:left="0" w:firstLine="0"/>
      </w:pPr>
      <w:r>
        <w:rPr>
          <w:sz w:val="28"/>
        </w:rPr>
        <w:t xml:space="preserve"> </w:t>
      </w:r>
    </w:p>
    <w:p w14:paraId="31B9C622" w14:textId="77777777" w:rsidR="00FC2114" w:rsidRDefault="00B631E0">
      <w:pPr>
        <w:spacing w:after="240" w:line="239" w:lineRule="auto"/>
        <w:ind w:left="2481" w:hanging="1786"/>
      </w:pPr>
      <w:r>
        <w:rPr>
          <w:b/>
          <w:i/>
          <w:sz w:val="28"/>
        </w:rPr>
        <w:t xml:space="preserve">This syllabus serves as the documentation for all course policies and </w:t>
      </w:r>
      <w:r>
        <w:rPr>
          <w:b/>
          <w:i/>
          <w:sz w:val="28"/>
        </w:rPr>
        <w:t xml:space="preserve">requirements, assignments, and instructor/student responsibilities. </w:t>
      </w:r>
    </w:p>
    <w:p w14:paraId="3EF2C1FF" w14:textId="77777777" w:rsidR="00FC2114" w:rsidRDefault="00B631E0">
      <w:pPr>
        <w:spacing w:after="4" w:line="237" w:lineRule="auto"/>
        <w:ind w:left="575" w:right="797"/>
      </w:pPr>
      <w:r>
        <w:rPr>
          <w:i/>
        </w:rPr>
        <w:t xml:space="preserve">Information relative to the delivery of the content contained in this syllabus is subject to change. Should that happen, the student will be notified. </w:t>
      </w:r>
    </w:p>
    <w:p w14:paraId="02091D98" w14:textId="77777777" w:rsidR="00FC2114" w:rsidRDefault="00B631E0">
      <w:pPr>
        <w:spacing w:after="0" w:line="259" w:lineRule="auto"/>
        <w:ind w:left="0" w:firstLine="0"/>
      </w:pPr>
      <w:r>
        <w:rPr>
          <w:i/>
        </w:rPr>
        <w:t xml:space="preserve"> </w:t>
      </w:r>
    </w:p>
    <w:p w14:paraId="32C10E69" w14:textId="5D3882BE" w:rsidR="00FC2114" w:rsidRDefault="00B631E0">
      <w:pPr>
        <w:spacing w:after="12"/>
        <w:ind w:left="575"/>
      </w:pPr>
      <w:r>
        <w:rPr>
          <w:b/>
        </w:rPr>
        <w:t xml:space="preserve">Course Description: </w:t>
      </w:r>
      <w:r w:rsidR="00D338AB">
        <w:t>2</w:t>
      </w:r>
      <w:r>
        <w:t xml:space="preserve"> credit hour. </w:t>
      </w:r>
    </w:p>
    <w:p w14:paraId="3352A2D9" w14:textId="77777777" w:rsidR="00FC2114" w:rsidRDefault="00B631E0">
      <w:pPr>
        <w:spacing w:after="233"/>
        <w:ind w:left="489"/>
      </w:pPr>
      <w:r>
        <w:t xml:space="preserve">This course provides an introduction to legal and ethical issues that impact health care professionals. Laws and regulations related to the health care industry such as HIPAA, Patient Bill of Rights, and standard of care are addressed. In addition, ethical and moral issues that health care professionals may encounter are presented. Students are encouraged to consider the impact that personal ethics and morals have on decision making in a health care professional role. </w:t>
      </w:r>
    </w:p>
    <w:p w14:paraId="043E1B01" w14:textId="77777777" w:rsidR="00FC2114" w:rsidRDefault="00B631E0">
      <w:pPr>
        <w:spacing w:after="0" w:line="259" w:lineRule="auto"/>
        <w:ind w:left="0" w:firstLine="0"/>
      </w:pPr>
      <w:r>
        <w:t xml:space="preserve"> </w:t>
      </w:r>
    </w:p>
    <w:p w14:paraId="39726813" w14:textId="77777777" w:rsidR="00167325" w:rsidRDefault="00B631E0">
      <w:pPr>
        <w:ind w:left="583" w:right="2112"/>
      </w:pPr>
      <w:r>
        <w:rPr>
          <w:b/>
        </w:rPr>
        <w:t xml:space="preserve">Prerequisite(s): </w:t>
      </w:r>
      <w:r>
        <w:t>CNA certification or completion of CNA program</w:t>
      </w:r>
    </w:p>
    <w:p w14:paraId="5D9EA35E" w14:textId="6FA50885" w:rsidR="00FC2114" w:rsidRDefault="00B631E0">
      <w:pPr>
        <w:ind w:left="583" w:right="2112"/>
      </w:pPr>
      <w:r>
        <w:rPr>
          <w:b/>
        </w:rPr>
        <w:t>Co</w:t>
      </w:r>
      <w:r w:rsidR="00167325">
        <w:rPr>
          <w:b/>
        </w:rPr>
        <w:t>-</w:t>
      </w:r>
      <w:r>
        <w:rPr>
          <w:b/>
        </w:rPr>
        <w:t xml:space="preserve">requisite(s): </w:t>
      </w:r>
      <w:r>
        <w:rPr>
          <w:u w:val="single" w:color="000000"/>
        </w:rPr>
        <w:t>HPRS1105</w:t>
      </w:r>
      <w:r>
        <w:t xml:space="preserve">, </w:t>
      </w:r>
      <w:r>
        <w:rPr>
          <w:u w:val="single" w:color="000000"/>
        </w:rPr>
        <w:t>NUPC1260</w:t>
      </w:r>
      <w:r>
        <w:t xml:space="preserve">, </w:t>
      </w:r>
      <w:r>
        <w:rPr>
          <w:u w:val="single" w:color="000000"/>
        </w:rPr>
        <w:t>NUPC1420</w:t>
      </w:r>
      <w:r>
        <w:t xml:space="preserve"> </w:t>
      </w:r>
    </w:p>
    <w:p w14:paraId="29EE3B38" w14:textId="77777777" w:rsidR="00FC2114" w:rsidRDefault="00B631E0">
      <w:pPr>
        <w:spacing w:after="0" w:line="259" w:lineRule="auto"/>
        <w:ind w:left="0" w:firstLine="0"/>
      </w:pPr>
      <w:r>
        <w:t xml:space="preserve"> </w:t>
      </w:r>
    </w:p>
    <w:p w14:paraId="3362A6AA" w14:textId="77777777" w:rsidR="00FC2114" w:rsidRDefault="00B631E0">
      <w:pPr>
        <w:spacing w:after="12"/>
        <w:ind w:left="575"/>
      </w:pPr>
      <w:r>
        <w:rPr>
          <w:b/>
        </w:rPr>
        <w:t xml:space="preserve">Student Learning Outcomes: </w:t>
      </w:r>
    </w:p>
    <w:p w14:paraId="6AA0A0FF" w14:textId="77777777" w:rsidR="00FC2114" w:rsidRDefault="00B631E0">
      <w:pPr>
        <w:ind w:left="583"/>
      </w:pPr>
      <w:r>
        <w:t xml:space="preserve">Upon successful completion of this course, students will: </w:t>
      </w:r>
    </w:p>
    <w:p w14:paraId="2F4D3D4A" w14:textId="77777777" w:rsidR="00FC2114" w:rsidRDefault="00B631E0">
      <w:pPr>
        <w:spacing w:after="0" w:line="259" w:lineRule="auto"/>
        <w:ind w:left="0" w:firstLine="0"/>
      </w:pPr>
      <w:r>
        <w:t xml:space="preserve"> </w:t>
      </w:r>
    </w:p>
    <w:p w14:paraId="413513E1" w14:textId="77777777" w:rsidR="00FC2114" w:rsidRDefault="00B631E0">
      <w:pPr>
        <w:numPr>
          <w:ilvl w:val="0"/>
          <w:numId w:val="1"/>
        </w:numPr>
        <w:ind w:hanging="359"/>
      </w:pPr>
      <w:r>
        <w:t xml:space="preserve">Analyze issues of law and ethics as related to health care </w:t>
      </w:r>
    </w:p>
    <w:p w14:paraId="2C4869F8" w14:textId="77777777" w:rsidR="00FC2114" w:rsidRDefault="00B631E0">
      <w:pPr>
        <w:numPr>
          <w:ilvl w:val="0"/>
          <w:numId w:val="1"/>
        </w:numPr>
        <w:ind w:hanging="359"/>
      </w:pPr>
      <w:r>
        <w:t xml:space="preserve">Determine the similarities and differences between laws, ethics, and moral issues </w:t>
      </w:r>
    </w:p>
    <w:p w14:paraId="711610A7" w14:textId="77777777" w:rsidR="00FC2114" w:rsidRDefault="00B631E0">
      <w:pPr>
        <w:numPr>
          <w:ilvl w:val="0"/>
          <w:numId w:val="1"/>
        </w:numPr>
        <w:ind w:hanging="359"/>
      </w:pPr>
      <w:r>
        <w:t xml:space="preserve">Assess the importance of confidentiality in the health care setting from both a legal and ethical standpoint </w:t>
      </w:r>
    </w:p>
    <w:p w14:paraId="7689D465" w14:textId="77777777" w:rsidR="00FC2114" w:rsidRDefault="00B631E0">
      <w:pPr>
        <w:numPr>
          <w:ilvl w:val="0"/>
          <w:numId w:val="1"/>
        </w:numPr>
        <w:ind w:hanging="359"/>
      </w:pPr>
      <w:r>
        <w:t xml:space="preserve">Analyze the impact that local, state, and federal legislation have on practices found in health care </w:t>
      </w:r>
    </w:p>
    <w:p w14:paraId="20A61EF4" w14:textId="77777777" w:rsidR="00FC2114" w:rsidRDefault="00B631E0">
      <w:pPr>
        <w:numPr>
          <w:ilvl w:val="0"/>
          <w:numId w:val="1"/>
        </w:numPr>
        <w:ind w:hanging="359"/>
      </w:pPr>
      <w:r>
        <w:t xml:space="preserve">Compare and contrast the roles of various members of the health care team in terms of standard of care </w:t>
      </w:r>
    </w:p>
    <w:p w14:paraId="1FFE3EA6" w14:textId="77777777" w:rsidR="00FC2114" w:rsidRDefault="00B631E0">
      <w:pPr>
        <w:numPr>
          <w:ilvl w:val="0"/>
          <w:numId w:val="1"/>
        </w:numPr>
        <w:ind w:hanging="359"/>
      </w:pPr>
      <w:r>
        <w:t xml:space="preserve">Apply standard practices that must be followed in health care </w:t>
      </w:r>
    </w:p>
    <w:p w14:paraId="77B62F22" w14:textId="77777777" w:rsidR="00FC2114" w:rsidRDefault="00B631E0">
      <w:pPr>
        <w:numPr>
          <w:ilvl w:val="0"/>
          <w:numId w:val="1"/>
        </w:numPr>
        <w:ind w:hanging="359"/>
      </w:pPr>
      <w:r>
        <w:t xml:space="preserve">Evaluate the effect of personal ethics on personal job performance in a health care setting </w:t>
      </w:r>
    </w:p>
    <w:p w14:paraId="233B1A79" w14:textId="77777777" w:rsidR="00FC2114" w:rsidRDefault="00B631E0">
      <w:pPr>
        <w:numPr>
          <w:ilvl w:val="0"/>
          <w:numId w:val="1"/>
        </w:numPr>
        <w:ind w:hanging="359"/>
      </w:pPr>
      <w:r>
        <w:t xml:space="preserve">Debate ethical and moral issues in health care </w:t>
      </w:r>
    </w:p>
    <w:p w14:paraId="2D7355D2" w14:textId="77777777" w:rsidR="00FC2114" w:rsidRDefault="00B631E0">
      <w:pPr>
        <w:numPr>
          <w:ilvl w:val="0"/>
          <w:numId w:val="1"/>
        </w:numPr>
        <w:ind w:hanging="359"/>
      </w:pPr>
      <w:r>
        <w:t xml:space="preserve">Determine the role of cultural, social, and ethnic diversity within health care </w:t>
      </w:r>
    </w:p>
    <w:p w14:paraId="3CB0262B" w14:textId="77777777" w:rsidR="00FC2114" w:rsidRDefault="00B631E0">
      <w:pPr>
        <w:numPr>
          <w:ilvl w:val="0"/>
          <w:numId w:val="1"/>
        </w:numPr>
        <w:ind w:hanging="359"/>
      </w:pPr>
      <w:r>
        <w:t xml:space="preserve">Analyze the importance of complying with laws that regulate the practice of health care </w:t>
      </w:r>
    </w:p>
    <w:p w14:paraId="4CB50108" w14:textId="77777777" w:rsidR="00FC2114" w:rsidRDefault="00B631E0">
      <w:pPr>
        <w:spacing w:after="0" w:line="259" w:lineRule="auto"/>
        <w:ind w:left="0" w:firstLine="0"/>
      </w:pPr>
      <w:r>
        <w:t xml:space="preserve"> </w:t>
      </w:r>
    </w:p>
    <w:p w14:paraId="4C79F104" w14:textId="77777777" w:rsidR="00167325" w:rsidRDefault="00167325">
      <w:pPr>
        <w:spacing w:after="0" w:line="259" w:lineRule="auto"/>
        <w:ind w:left="0" w:firstLine="0"/>
      </w:pPr>
    </w:p>
    <w:p w14:paraId="528F4E33" w14:textId="77777777" w:rsidR="00167325" w:rsidRDefault="00167325">
      <w:pPr>
        <w:spacing w:after="0" w:line="259" w:lineRule="auto"/>
        <w:ind w:left="0" w:firstLine="0"/>
      </w:pPr>
    </w:p>
    <w:p w14:paraId="56F57FB3" w14:textId="77777777" w:rsidR="00FC2114" w:rsidRDefault="00B631E0">
      <w:pPr>
        <w:spacing w:after="12"/>
        <w:ind w:left="575"/>
      </w:pPr>
      <w:r>
        <w:rPr>
          <w:b/>
        </w:rPr>
        <w:lastRenderedPageBreak/>
        <w:t xml:space="preserve">Evaluation/Grading Policy: </w:t>
      </w:r>
    </w:p>
    <w:p w14:paraId="2330D02B" w14:textId="77777777" w:rsidR="00FC2114" w:rsidRDefault="00B631E0">
      <w:pPr>
        <w:numPr>
          <w:ilvl w:val="1"/>
          <w:numId w:val="1"/>
        </w:numPr>
        <w:ind w:right="4216" w:hanging="940"/>
      </w:pPr>
      <w:r>
        <w:t xml:space="preserve">90-100 </w:t>
      </w:r>
    </w:p>
    <w:p w14:paraId="22AEC8CE" w14:textId="77777777" w:rsidR="00FC2114" w:rsidRDefault="00B631E0">
      <w:pPr>
        <w:numPr>
          <w:ilvl w:val="1"/>
          <w:numId w:val="1"/>
        </w:numPr>
        <w:ind w:right="4216" w:hanging="940"/>
      </w:pPr>
      <w:r>
        <w:t xml:space="preserve">80-89 C </w:t>
      </w:r>
      <w:r>
        <w:tab/>
        <w:t xml:space="preserve">75-79 </w:t>
      </w:r>
    </w:p>
    <w:p w14:paraId="265A4FBE" w14:textId="77777777" w:rsidR="00FC2114" w:rsidRDefault="00B631E0">
      <w:pPr>
        <w:tabs>
          <w:tab w:val="center" w:pos="674"/>
          <w:tab w:val="center" w:pos="1801"/>
        </w:tabs>
        <w:ind w:left="0" w:firstLine="0"/>
      </w:pPr>
      <w:r>
        <w:rPr>
          <w:rFonts w:ascii="Calibri" w:eastAsia="Calibri" w:hAnsi="Calibri" w:cs="Calibri"/>
          <w:sz w:val="22"/>
        </w:rPr>
        <w:tab/>
      </w:r>
      <w:r>
        <w:t xml:space="preserve">D </w:t>
      </w:r>
      <w:r>
        <w:tab/>
        <w:t xml:space="preserve">70-74 </w:t>
      </w:r>
    </w:p>
    <w:p w14:paraId="71B1FBBF" w14:textId="77777777" w:rsidR="00FC2114" w:rsidRDefault="00B631E0">
      <w:pPr>
        <w:tabs>
          <w:tab w:val="center" w:pos="654"/>
          <w:tab w:val="center" w:pos="1985"/>
        </w:tabs>
        <w:ind w:left="0" w:firstLine="0"/>
      </w:pPr>
      <w:r>
        <w:rPr>
          <w:rFonts w:ascii="Calibri" w:eastAsia="Calibri" w:hAnsi="Calibri" w:cs="Calibri"/>
          <w:sz w:val="22"/>
        </w:rPr>
        <w:tab/>
      </w:r>
      <w:r>
        <w:t xml:space="preserve">F </w:t>
      </w:r>
      <w:r>
        <w:tab/>
        <w:t xml:space="preserve">below 70 </w:t>
      </w:r>
    </w:p>
    <w:p w14:paraId="5413B26A" w14:textId="77777777" w:rsidR="00FC2114" w:rsidRDefault="00B631E0">
      <w:pPr>
        <w:spacing w:after="3" w:line="259" w:lineRule="auto"/>
        <w:ind w:left="575" w:right="36"/>
        <w:jc w:val="both"/>
      </w:pPr>
      <w:r>
        <w:rPr>
          <w:color w:val="FF0000"/>
        </w:rPr>
        <w:t>*a grade of C or above constitutes a passing grade in this course and in the PCT program.</w:t>
      </w:r>
      <w:r>
        <w:t xml:space="preserve"> </w:t>
      </w:r>
    </w:p>
    <w:p w14:paraId="12B0793B" w14:textId="77777777" w:rsidR="00FC2114" w:rsidRDefault="00B631E0">
      <w:pPr>
        <w:spacing w:after="3" w:line="259" w:lineRule="auto"/>
        <w:ind w:left="575" w:right="36"/>
        <w:jc w:val="both"/>
      </w:pPr>
      <w:r>
        <w:rPr>
          <w:color w:val="FF0000"/>
        </w:rPr>
        <w:t xml:space="preserve">The average of the test grades, before </w:t>
      </w:r>
      <w:r>
        <w:rPr>
          <w:color w:val="FF0000"/>
        </w:rPr>
        <w:t xml:space="preserve">weighted calculation is performed, must be 75% or above to sit for the final and to receive credit for this course. </w:t>
      </w:r>
      <w:r>
        <w:rPr>
          <w:b/>
          <w:color w:val="FF0000"/>
        </w:rPr>
        <w:t>Please note: Grades will not be rounded when calculating the average (74.5-74.9 is not rounded to 75 per the Nursing Department handbook).</w:t>
      </w:r>
      <w:r>
        <w:rPr>
          <w:b/>
        </w:rPr>
        <w:t xml:space="preserve"> </w:t>
      </w:r>
    </w:p>
    <w:tbl>
      <w:tblPr>
        <w:tblStyle w:val="TableGrid"/>
        <w:tblW w:w="6023" w:type="dxa"/>
        <w:tblInd w:w="0" w:type="dxa"/>
        <w:tblCellMar>
          <w:top w:w="0" w:type="dxa"/>
          <w:left w:w="0" w:type="dxa"/>
          <w:bottom w:w="0" w:type="dxa"/>
          <w:right w:w="0" w:type="dxa"/>
        </w:tblCellMar>
        <w:tblLook w:val="04A0" w:firstRow="1" w:lastRow="0" w:firstColumn="1" w:lastColumn="0" w:noHBand="0" w:noVBand="1"/>
      </w:tblPr>
      <w:tblGrid>
        <w:gridCol w:w="4726"/>
        <w:gridCol w:w="1297"/>
      </w:tblGrid>
      <w:tr w:rsidR="00FC2114" w14:paraId="4A0EB66F" w14:textId="77777777">
        <w:trPr>
          <w:trHeight w:val="270"/>
        </w:trPr>
        <w:tc>
          <w:tcPr>
            <w:tcW w:w="4726" w:type="dxa"/>
            <w:tcBorders>
              <w:top w:val="nil"/>
              <w:left w:val="nil"/>
              <w:bottom w:val="nil"/>
              <w:right w:val="nil"/>
            </w:tcBorders>
          </w:tcPr>
          <w:p w14:paraId="1727956B" w14:textId="77777777" w:rsidR="00FC2114" w:rsidRDefault="00B631E0">
            <w:pPr>
              <w:spacing w:after="0" w:line="259" w:lineRule="auto"/>
              <w:ind w:left="0" w:firstLine="0"/>
            </w:pPr>
            <w:r>
              <w:rPr>
                <w:b/>
              </w:rPr>
              <w:t xml:space="preserve"> </w:t>
            </w:r>
          </w:p>
        </w:tc>
        <w:tc>
          <w:tcPr>
            <w:tcW w:w="1297" w:type="dxa"/>
            <w:tcBorders>
              <w:top w:val="nil"/>
              <w:left w:val="nil"/>
              <w:bottom w:val="nil"/>
              <w:right w:val="nil"/>
            </w:tcBorders>
          </w:tcPr>
          <w:p w14:paraId="649BDA33" w14:textId="77777777" w:rsidR="00FC2114" w:rsidRDefault="00FC2114">
            <w:pPr>
              <w:spacing w:after="160" w:line="259" w:lineRule="auto"/>
              <w:ind w:left="0" w:firstLine="0"/>
            </w:pPr>
          </w:p>
        </w:tc>
      </w:tr>
      <w:tr w:rsidR="00FC2114" w14:paraId="22EC4255" w14:textId="77777777">
        <w:trPr>
          <w:trHeight w:val="552"/>
        </w:trPr>
        <w:tc>
          <w:tcPr>
            <w:tcW w:w="4726" w:type="dxa"/>
            <w:tcBorders>
              <w:top w:val="nil"/>
              <w:left w:val="nil"/>
              <w:bottom w:val="nil"/>
              <w:right w:val="nil"/>
            </w:tcBorders>
          </w:tcPr>
          <w:p w14:paraId="3179AD59" w14:textId="77777777" w:rsidR="00FC2114" w:rsidRDefault="00B631E0">
            <w:pPr>
              <w:spacing w:after="0" w:line="259" w:lineRule="auto"/>
              <w:ind w:left="580" w:firstLine="0"/>
            </w:pPr>
            <w:r>
              <w:rPr>
                <w:u w:val="single" w:color="000000"/>
              </w:rPr>
              <w:t>Graded Assessment Types</w:t>
            </w:r>
            <w:r>
              <w:t xml:space="preserve">: </w:t>
            </w:r>
          </w:p>
          <w:p w14:paraId="23FBEDD3" w14:textId="77777777" w:rsidR="00FC2114" w:rsidRDefault="00B631E0">
            <w:pPr>
              <w:spacing w:after="0" w:line="259" w:lineRule="auto"/>
              <w:ind w:left="0" w:firstLine="0"/>
            </w:pPr>
            <w:r>
              <w:t xml:space="preserve"> </w:t>
            </w:r>
          </w:p>
        </w:tc>
        <w:tc>
          <w:tcPr>
            <w:tcW w:w="1297" w:type="dxa"/>
            <w:tcBorders>
              <w:top w:val="nil"/>
              <w:left w:val="nil"/>
              <w:bottom w:val="nil"/>
              <w:right w:val="nil"/>
            </w:tcBorders>
          </w:tcPr>
          <w:p w14:paraId="12DF7DDD" w14:textId="77777777" w:rsidR="00FC2114" w:rsidRDefault="00B631E0">
            <w:pPr>
              <w:spacing w:after="0" w:line="259" w:lineRule="auto"/>
              <w:ind w:left="38" w:firstLine="0"/>
              <w:jc w:val="both"/>
            </w:pPr>
            <w:r>
              <w:rPr>
                <w:u w:val="single" w:color="000000"/>
              </w:rPr>
              <w:t xml:space="preserve">Weights </w:t>
            </w:r>
            <w:r>
              <w:t xml:space="preserve">(%) </w:t>
            </w:r>
          </w:p>
        </w:tc>
      </w:tr>
      <w:tr w:rsidR="00FC2114" w14:paraId="72875DE3" w14:textId="77777777">
        <w:trPr>
          <w:trHeight w:val="276"/>
        </w:trPr>
        <w:tc>
          <w:tcPr>
            <w:tcW w:w="4726" w:type="dxa"/>
            <w:tcBorders>
              <w:top w:val="nil"/>
              <w:left w:val="nil"/>
              <w:bottom w:val="nil"/>
              <w:right w:val="nil"/>
            </w:tcBorders>
          </w:tcPr>
          <w:p w14:paraId="5CB96F73" w14:textId="77777777" w:rsidR="00FC2114" w:rsidRDefault="00B631E0">
            <w:pPr>
              <w:spacing w:after="0" w:line="259" w:lineRule="auto"/>
              <w:ind w:left="580" w:firstLine="0"/>
            </w:pPr>
            <w:r>
              <w:t xml:space="preserve">Homework </w:t>
            </w:r>
          </w:p>
        </w:tc>
        <w:tc>
          <w:tcPr>
            <w:tcW w:w="1297" w:type="dxa"/>
            <w:tcBorders>
              <w:top w:val="nil"/>
              <w:left w:val="nil"/>
              <w:bottom w:val="nil"/>
              <w:right w:val="nil"/>
            </w:tcBorders>
          </w:tcPr>
          <w:p w14:paraId="50F56DF0" w14:textId="77777777" w:rsidR="00FC2114" w:rsidRDefault="00B631E0">
            <w:pPr>
              <w:spacing w:after="0" w:line="259" w:lineRule="auto"/>
              <w:ind w:left="14" w:firstLine="0"/>
            </w:pPr>
            <w:r>
              <w:t xml:space="preserve">=50% </w:t>
            </w:r>
          </w:p>
        </w:tc>
      </w:tr>
      <w:tr w:rsidR="00FC2114" w14:paraId="7F2204E3" w14:textId="77777777">
        <w:trPr>
          <w:trHeight w:val="276"/>
        </w:trPr>
        <w:tc>
          <w:tcPr>
            <w:tcW w:w="4726" w:type="dxa"/>
            <w:tcBorders>
              <w:top w:val="nil"/>
              <w:left w:val="nil"/>
              <w:bottom w:val="nil"/>
              <w:right w:val="nil"/>
            </w:tcBorders>
          </w:tcPr>
          <w:p w14:paraId="4E29B52A" w14:textId="77777777" w:rsidR="00FC2114" w:rsidRDefault="00B631E0">
            <w:pPr>
              <w:spacing w:after="0" w:line="259" w:lineRule="auto"/>
              <w:ind w:left="580" w:firstLine="0"/>
            </w:pPr>
            <w:r>
              <w:t xml:space="preserve">Comprehensive final exam </w:t>
            </w:r>
          </w:p>
        </w:tc>
        <w:tc>
          <w:tcPr>
            <w:tcW w:w="1297" w:type="dxa"/>
            <w:tcBorders>
              <w:top w:val="nil"/>
              <w:left w:val="nil"/>
              <w:bottom w:val="nil"/>
              <w:right w:val="nil"/>
            </w:tcBorders>
          </w:tcPr>
          <w:p w14:paraId="3117F515" w14:textId="77777777" w:rsidR="00FC2114" w:rsidRDefault="00B631E0">
            <w:pPr>
              <w:spacing w:after="0" w:line="259" w:lineRule="auto"/>
              <w:ind w:left="62" w:firstLine="0"/>
            </w:pPr>
            <w:r>
              <w:t xml:space="preserve">=25% </w:t>
            </w:r>
          </w:p>
        </w:tc>
      </w:tr>
      <w:tr w:rsidR="00FC2114" w14:paraId="199F0555" w14:textId="77777777">
        <w:trPr>
          <w:trHeight w:val="552"/>
        </w:trPr>
        <w:tc>
          <w:tcPr>
            <w:tcW w:w="4726" w:type="dxa"/>
            <w:tcBorders>
              <w:top w:val="nil"/>
              <w:left w:val="nil"/>
              <w:bottom w:val="nil"/>
              <w:right w:val="nil"/>
            </w:tcBorders>
          </w:tcPr>
          <w:p w14:paraId="572265A2" w14:textId="77777777" w:rsidR="00FC2114" w:rsidRDefault="00B631E0">
            <w:pPr>
              <w:spacing w:after="0" w:line="259" w:lineRule="auto"/>
              <w:ind w:left="580" w:firstLine="0"/>
            </w:pPr>
            <w:r>
              <w:t xml:space="preserve">Chapter Test </w:t>
            </w:r>
          </w:p>
          <w:p w14:paraId="5DA1EAB7" w14:textId="77777777" w:rsidR="00FC2114" w:rsidRDefault="00B631E0">
            <w:pPr>
              <w:spacing w:after="0" w:line="259" w:lineRule="auto"/>
              <w:ind w:left="0" w:firstLine="0"/>
            </w:pPr>
            <w:r>
              <w:t xml:space="preserve"> </w:t>
            </w:r>
          </w:p>
        </w:tc>
        <w:tc>
          <w:tcPr>
            <w:tcW w:w="1297" w:type="dxa"/>
            <w:tcBorders>
              <w:top w:val="nil"/>
              <w:left w:val="nil"/>
              <w:bottom w:val="nil"/>
              <w:right w:val="nil"/>
            </w:tcBorders>
          </w:tcPr>
          <w:p w14:paraId="27B659C8" w14:textId="77777777" w:rsidR="00FC2114" w:rsidRDefault="00B631E0">
            <w:pPr>
              <w:spacing w:after="0" w:line="259" w:lineRule="auto"/>
              <w:ind w:left="74" w:firstLine="0"/>
            </w:pPr>
            <w:r>
              <w:t xml:space="preserve">=25% </w:t>
            </w:r>
          </w:p>
        </w:tc>
      </w:tr>
      <w:tr w:rsidR="00FC2114" w14:paraId="4EE25C9E" w14:textId="77777777">
        <w:trPr>
          <w:trHeight w:val="270"/>
        </w:trPr>
        <w:tc>
          <w:tcPr>
            <w:tcW w:w="4726" w:type="dxa"/>
            <w:tcBorders>
              <w:top w:val="nil"/>
              <w:left w:val="nil"/>
              <w:bottom w:val="nil"/>
              <w:right w:val="nil"/>
            </w:tcBorders>
          </w:tcPr>
          <w:p w14:paraId="049C3FC9" w14:textId="77777777" w:rsidR="00FC2114" w:rsidRDefault="00B631E0">
            <w:pPr>
              <w:spacing w:after="0" w:line="259" w:lineRule="auto"/>
              <w:ind w:left="580" w:firstLine="0"/>
            </w:pPr>
            <w:r>
              <w:t xml:space="preserve">Final grade </w:t>
            </w:r>
          </w:p>
        </w:tc>
        <w:tc>
          <w:tcPr>
            <w:tcW w:w="1297" w:type="dxa"/>
            <w:tcBorders>
              <w:top w:val="nil"/>
              <w:left w:val="nil"/>
              <w:bottom w:val="nil"/>
              <w:right w:val="nil"/>
            </w:tcBorders>
          </w:tcPr>
          <w:p w14:paraId="7947B471" w14:textId="77777777" w:rsidR="00FC2114" w:rsidRDefault="00B631E0">
            <w:pPr>
              <w:spacing w:after="0" w:line="259" w:lineRule="auto"/>
              <w:ind w:left="0" w:firstLine="0"/>
            </w:pPr>
            <w:r>
              <w:t xml:space="preserve">=100% </w:t>
            </w:r>
          </w:p>
        </w:tc>
      </w:tr>
    </w:tbl>
    <w:p w14:paraId="5D08061E" w14:textId="77777777" w:rsidR="00FC2114" w:rsidRDefault="00B631E0">
      <w:pPr>
        <w:spacing w:after="0" w:line="259" w:lineRule="auto"/>
        <w:ind w:left="0" w:firstLine="0"/>
      </w:pPr>
      <w:r>
        <w:t xml:space="preserve"> </w:t>
      </w:r>
    </w:p>
    <w:p w14:paraId="17DF9C3F" w14:textId="77777777" w:rsidR="00FC2114" w:rsidRDefault="00B631E0">
      <w:pPr>
        <w:spacing w:after="4" w:line="237" w:lineRule="auto"/>
        <w:ind w:left="575"/>
      </w:pPr>
      <w:r>
        <w:rPr>
          <w:i/>
        </w:rPr>
        <w:t xml:space="preserve">The current average posted in the Blackboard course site is a calculated grade that represents your current course grade average based on the work </w:t>
      </w:r>
      <w:r>
        <w:rPr>
          <w:b/>
          <w:i/>
        </w:rPr>
        <w:t xml:space="preserve">you have turned in. </w:t>
      </w:r>
      <w:r>
        <w:rPr>
          <w:i/>
        </w:rPr>
        <w:t xml:space="preserve">It will not calculate correctly if you have missed assignments that have not been filled in with a zero. Please follow your </w:t>
      </w:r>
      <w:proofErr w:type="spellStart"/>
      <w:r>
        <w:rPr>
          <w:i/>
        </w:rPr>
        <w:t>gradebook</w:t>
      </w:r>
      <w:proofErr w:type="spellEnd"/>
      <w:r>
        <w:rPr>
          <w:i/>
        </w:rPr>
        <w:t xml:space="preserve"> closely, if you see anything alarming, contact me immediately. </w:t>
      </w:r>
    </w:p>
    <w:p w14:paraId="7879CD36" w14:textId="77777777" w:rsidR="00FC2114" w:rsidRDefault="00B631E0">
      <w:pPr>
        <w:spacing w:after="0" w:line="259" w:lineRule="auto"/>
        <w:ind w:left="0" w:firstLine="0"/>
      </w:pPr>
      <w:r>
        <w:rPr>
          <w:i/>
        </w:rPr>
        <w:t xml:space="preserve"> </w:t>
      </w:r>
    </w:p>
    <w:p w14:paraId="73C296E3" w14:textId="77777777" w:rsidR="00FC2114" w:rsidRDefault="00B631E0">
      <w:pPr>
        <w:spacing w:after="195"/>
        <w:ind w:left="575"/>
      </w:pPr>
      <w:r>
        <w:rPr>
          <w:b/>
        </w:rPr>
        <w:t xml:space="preserve">Required Instructional Materials: </w:t>
      </w:r>
    </w:p>
    <w:p w14:paraId="0B236F7D" w14:textId="77777777" w:rsidR="00FC2114" w:rsidRDefault="00B631E0">
      <w:pPr>
        <w:tabs>
          <w:tab w:val="center" w:pos="3430"/>
          <w:tab w:val="center" w:pos="5187"/>
        </w:tabs>
        <w:spacing w:line="259" w:lineRule="auto"/>
        <w:ind w:left="0" w:firstLine="0"/>
      </w:pPr>
      <w:r>
        <w:rPr>
          <w:noProof/>
        </w:rPr>
        <w:drawing>
          <wp:anchor distT="0" distB="0" distL="114300" distR="114300" simplePos="0" relativeHeight="251659264" behindDoc="0" locked="0" layoutInCell="1" allowOverlap="0" wp14:anchorId="7171B593" wp14:editId="324FAA56">
            <wp:simplePos x="0" y="0"/>
            <wp:positionH relativeFrom="column">
              <wp:posOffset>499620</wp:posOffset>
            </wp:positionH>
            <wp:positionV relativeFrom="paragraph">
              <wp:posOffset>2062</wp:posOffset>
            </wp:positionV>
            <wp:extent cx="1239420" cy="1284605"/>
            <wp:effectExtent l="0" t="0" r="0" b="0"/>
            <wp:wrapSquare wrapText="bothSides"/>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9"/>
                    <a:stretch>
                      <a:fillRect/>
                    </a:stretch>
                  </pic:blipFill>
                  <pic:spPr>
                    <a:xfrm>
                      <a:off x="0" y="0"/>
                      <a:ext cx="1239420" cy="1284605"/>
                    </a:xfrm>
                    <a:prstGeom prst="rect">
                      <a:avLst/>
                    </a:prstGeom>
                  </pic:spPr>
                </pic:pic>
              </a:graphicData>
            </a:graphic>
          </wp:anchor>
        </w:drawing>
      </w:r>
      <w:r>
        <w:rPr>
          <w:b/>
          <w:sz w:val="18"/>
          <w:vertAlign w:val="superscript"/>
        </w:rPr>
        <w:t xml:space="preserve"> </w:t>
      </w:r>
      <w:r>
        <w:rPr>
          <w:b/>
          <w:sz w:val="18"/>
          <w:vertAlign w:val="superscript"/>
        </w:rPr>
        <w:tab/>
      </w:r>
      <w:r>
        <w:rPr>
          <w:rFonts w:ascii="Cambria" w:eastAsia="Cambria" w:hAnsi="Cambria" w:cs="Cambria"/>
          <w:b/>
          <w:sz w:val="20"/>
        </w:rPr>
        <w:t>Title:</w:t>
      </w:r>
      <w:r>
        <w:rPr>
          <w:rFonts w:ascii="Cambria" w:eastAsia="Cambria" w:hAnsi="Cambria" w:cs="Cambria"/>
          <w:b/>
          <w:sz w:val="20"/>
        </w:rPr>
        <w:tab/>
      </w:r>
      <w:r>
        <w:rPr>
          <w:rFonts w:ascii="Cambria" w:eastAsia="Cambria" w:hAnsi="Cambria" w:cs="Cambria"/>
          <w:i/>
          <w:sz w:val="20"/>
        </w:rPr>
        <w:t>Medical</w:t>
      </w:r>
      <w:r>
        <w:rPr>
          <w:rFonts w:ascii="Cambria" w:eastAsia="Cambria" w:hAnsi="Cambria" w:cs="Cambria"/>
          <w:i/>
          <w:sz w:val="20"/>
        </w:rPr>
        <w:tab/>
        <w:t>Law</w:t>
      </w:r>
      <w:r>
        <w:rPr>
          <w:rFonts w:ascii="Cambria" w:eastAsia="Cambria" w:hAnsi="Cambria" w:cs="Cambria"/>
          <w:i/>
          <w:sz w:val="20"/>
        </w:rPr>
        <w:tab/>
        <w:t>and</w:t>
      </w:r>
      <w:r>
        <w:rPr>
          <w:rFonts w:ascii="Cambria" w:eastAsia="Cambria" w:hAnsi="Cambria" w:cs="Cambria"/>
          <w:i/>
          <w:sz w:val="20"/>
        </w:rPr>
        <w:tab/>
        <w:t>Ethics</w:t>
      </w:r>
      <w:r>
        <w:rPr>
          <w:rFonts w:ascii="Cambria" w:eastAsia="Cambria" w:hAnsi="Cambria" w:cs="Cambria"/>
          <w:i/>
          <w:sz w:val="20"/>
        </w:rPr>
        <w:tab/>
      </w:r>
    </w:p>
    <w:p w14:paraId="6978CCF9" w14:textId="77777777" w:rsidR="00FC2114" w:rsidRDefault="00B631E0">
      <w:pPr>
        <w:tabs>
          <w:tab w:val="center" w:pos="3547"/>
          <w:tab w:val="center" w:pos="4273"/>
        </w:tabs>
        <w:spacing w:after="0" w:line="259" w:lineRule="auto"/>
        <w:ind w:left="0" w:firstLine="0"/>
      </w:pPr>
      <w:r>
        <w:rPr>
          <w:rFonts w:ascii="Calibri" w:eastAsia="Calibri" w:hAnsi="Calibri" w:cs="Calibri"/>
          <w:sz w:val="22"/>
        </w:rPr>
        <w:tab/>
      </w:r>
      <w:r>
        <w:rPr>
          <w:rFonts w:ascii="Cambria" w:eastAsia="Cambria" w:hAnsi="Cambria" w:cs="Cambria"/>
          <w:b/>
          <w:sz w:val="20"/>
        </w:rPr>
        <w:t>Edition:</w:t>
      </w:r>
      <w:r>
        <w:rPr>
          <w:rFonts w:ascii="Cambria" w:eastAsia="Cambria" w:hAnsi="Cambria" w:cs="Cambria"/>
          <w:b/>
          <w:sz w:val="20"/>
        </w:rPr>
        <w:tab/>
      </w:r>
      <w:r>
        <w:rPr>
          <w:rFonts w:ascii="Arial" w:eastAsia="Arial" w:hAnsi="Arial" w:cs="Arial"/>
          <w:sz w:val="20"/>
        </w:rPr>
        <w:t xml:space="preserve">6 </w:t>
      </w:r>
    </w:p>
    <w:p w14:paraId="5A5C5FFF" w14:textId="77777777" w:rsidR="00FC2114" w:rsidRDefault="00B631E0">
      <w:pPr>
        <w:tabs>
          <w:tab w:val="center" w:pos="3538"/>
          <w:tab w:val="center" w:pos="4592"/>
        </w:tabs>
        <w:spacing w:after="0" w:line="259" w:lineRule="auto"/>
        <w:ind w:left="0" w:firstLine="0"/>
      </w:pPr>
      <w:r>
        <w:rPr>
          <w:rFonts w:ascii="Calibri" w:eastAsia="Calibri" w:hAnsi="Calibri" w:cs="Calibri"/>
          <w:sz w:val="22"/>
        </w:rPr>
        <w:tab/>
      </w:r>
      <w:r>
        <w:rPr>
          <w:rFonts w:ascii="Cambria" w:eastAsia="Cambria" w:hAnsi="Cambria" w:cs="Cambria"/>
          <w:b/>
          <w:sz w:val="20"/>
        </w:rPr>
        <w:t>Author:</w:t>
      </w:r>
      <w:r>
        <w:rPr>
          <w:rFonts w:ascii="Cambria" w:eastAsia="Cambria" w:hAnsi="Cambria" w:cs="Cambria"/>
          <w:b/>
          <w:sz w:val="20"/>
        </w:rPr>
        <w:tab/>
      </w:r>
      <w:proofErr w:type="spellStart"/>
      <w:r>
        <w:rPr>
          <w:rFonts w:ascii="Cambria" w:eastAsia="Cambria" w:hAnsi="Cambria" w:cs="Cambria"/>
          <w:sz w:val="20"/>
        </w:rPr>
        <w:t>Fremgen</w:t>
      </w:r>
      <w:proofErr w:type="spellEnd"/>
      <w:r>
        <w:rPr>
          <w:rFonts w:ascii="Cambria" w:eastAsia="Cambria" w:hAnsi="Cambria" w:cs="Cambria"/>
          <w:sz w:val="20"/>
        </w:rPr>
        <w:tab/>
      </w:r>
    </w:p>
    <w:p w14:paraId="24DB96ED" w14:textId="77777777" w:rsidR="00FC2114" w:rsidRDefault="00B631E0">
      <w:pPr>
        <w:tabs>
          <w:tab w:val="center" w:pos="3435"/>
          <w:tab w:val="center" w:pos="5054"/>
        </w:tabs>
        <w:spacing w:after="874" w:line="259" w:lineRule="auto"/>
        <w:ind w:left="0" w:firstLine="0"/>
      </w:pPr>
      <w:r>
        <w:rPr>
          <w:rFonts w:ascii="Calibri" w:eastAsia="Calibri" w:hAnsi="Calibri" w:cs="Calibri"/>
          <w:sz w:val="22"/>
        </w:rPr>
        <w:tab/>
      </w:r>
      <w:r>
        <w:rPr>
          <w:rFonts w:ascii="Cambria" w:eastAsia="Cambria" w:hAnsi="Cambria" w:cs="Cambria"/>
          <w:b/>
          <w:sz w:val="20"/>
        </w:rPr>
        <w:t>ISBN:</w:t>
      </w:r>
      <w:r>
        <w:rPr>
          <w:rFonts w:ascii="Cambria" w:eastAsia="Cambria" w:hAnsi="Cambria" w:cs="Cambria"/>
          <w:b/>
          <w:sz w:val="20"/>
        </w:rPr>
        <w:tab/>
      </w:r>
      <w:r>
        <w:rPr>
          <w:rFonts w:ascii="Cambria" w:eastAsia="Cambria" w:hAnsi="Cambria" w:cs="Cambria"/>
          <w:sz w:val="20"/>
        </w:rPr>
        <w:t>978-0-13-541452-1</w:t>
      </w:r>
      <w:r>
        <w:rPr>
          <w:rFonts w:ascii="Cambria" w:eastAsia="Cambria" w:hAnsi="Cambria" w:cs="Cambria"/>
          <w:sz w:val="20"/>
        </w:rPr>
        <w:tab/>
      </w:r>
    </w:p>
    <w:p w14:paraId="1739BB0C" w14:textId="77777777" w:rsidR="00FC2114" w:rsidRDefault="00B631E0">
      <w:pPr>
        <w:spacing w:after="127" w:line="259" w:lineRule="auto"/>
        <w:ind w:left="2738" w:firstLine="0"/>
      </w:pPr>
      <w:r>
        <w:rPr>
          <w:sz w:val="20"/>
        </w:rPr>
        <w:t xml:space="preserve"> </w:t>
      </w:r>
    </w:p>
    <w:p w14:paraId="1CC970A3" w14:textId="77777777" w:rsidR="00FC2114" w:rsidRDefault="00B631E0">
      <w:pPr>
        <w:spacing w:after="0" w:line="259" w:lineRule="auto"/>
        <w:ind w:left="0" w:firstLine="0"/>
      </w:pPr>
      <w:r>
        <w:rPr>
          <w:b/>
        </w:rPr>
        <w:t xml:space="preserve"> </w:t>
      </w:r>
    </w:p>
    <w:p w14:paraId="76F2D64F" w14:textId="77777777" w:rsidR="00FC2114" w:rsidRDefault="00B631E0">
      <w:pPr>
        <w:spacing w:after="12"/>
        <w:ind w:left="575"/>
      </w:pPr>
      <w:r>
        <w:rPr>
          <w:b/>
        </w:rPr>
        <w:t xml:space="preserve">Optional Instructional Materials: </w:t>
      </w:r>
      <w:r>
        <w:t xml:space="preserve">none </w:t>
      </w:r>
    </w:p>
    <w:p w14:paraId="5D147E46" w14:textId="77777777" w:rsidR="00FC2114" w:rsidRDefault="00B631E0">
      <w:pPr>
        <w:spacing w:after="0" w:line="259" w:lineRule="auto"/>
        <w:ind w:left="0" w:firstLine="0"/>
      </w:pPr>
      <w:r>
        <w:t xml:space="preserve"> </w:t>
      </w:r>
    </w:p>
    <w:p w14:paraId="763D1AB8" w14:textId="77777777" w:rsidR="00FC2114" w:rsidRDefault="00B631E0">
      <w:pPr>
        <w:spacing w:after="12"/>
        <w:ind w:left="575"/>
      </w:pPr>
      <w:r>
        <w:rPr>
          <w:b/>
        </w:rPr>
        <w:t xml:space="preserve">Minimum Technology Requirements: </w:t>
      </w:r>
    </w:p>
    <w:p w14:paraId="2136F623" w14:textId="77777777" w:rsidR="00FC2114" w:rsidRDefault="00B631E0">
      <w:pPr>
        <w:numPr>
          <w:ilvl w:val="0"/>
          <w:numId w:val="2"/>
        </w:numPr>
        <w:ind w:hanging="361"/>
      </w:pPr>
      <w:r>
        <w:t xml:space="preserve">Daily high-speed internet access </w:t>
      </w:r>
    </w:p>
    <w:p w14:paraId="548D68C4" w14:textId="77777777" w:rsidR="00FC2114" w:rsidRDefault="00B631E0">
      <w:pPr>
        <w:numPr>
          <w:ilvl w:val="0"/>
          <w:numId w:val="2"/>
        </w:numPr>
        <w:ind w:hanging="361"/>
      </w:pPr>
      <w:r>
        <w:t xml:space="preserve">Microsoft Word </w:t>
      </w:r>
    </w:p>
    <w:p w14:paraId="4FF90F0E" w14:textId="77777777" w:rsidR="00FC2114" w:rsidRDefault="00B631E0">
      <w:pPr>
        <w:numPr>
          <w:ilvl w:val="0"/>
          <w:numId w:val="2"/>
        </w:numPr>
        <w:ind w:hanging="361"/>
      </w:pPr>
      <w:r>
        <w:t xml:space="preserve">Reliable laptop or desktop computer access </w:t>
      </w:r>
    </w:p>
    <w:p w14:paraId="20C35C7C" w14:textId="77777777" w:rsidR="00FC2114" w:rsidRDefault="00B631E0">
      <w:pPr>
        <w:spacing w:after="0" w:line="259" w:lineRule="auto"/>
        <w:ind w:left="0" w:firstLine="0"/>
      </w:pPr>
      <w:r>
        <w:t xml:space="preserve"> </w:t>
      </w:r>
    </w:p>
    <w:p w14:paraId="01BFD712" w14:textId="77777777" w:rsidR="00FC2114" w:rsidRDefault="00B631E0">
      <w:pPr>
        <w:spacing w:after="0" w:line="259" w:lineRule="auto"/>
        <w:ind w:left="0" w:firstLine="0"/>
      </w:pPr>
      <w:r>
        <w:t xml:space="preserve"> </w:t>
      </w:r>
    </w:p>
    <w:p w14:paraId="37AA6EBC" w14:textId="77777777" w:rsidR="00FC2114" w:rsidRDefault="00B631E0">
      <w:pPr>
        <w:spacing w:after="12"/>
        <w:ind w:left="575"/>
      </w:pPr>
      <w:r>
        <w:rPr>
          <w:b/>
        </w:rPr>
        <w:t>Required Computer Literacy Skills</w:t>
      </w:r>
      <w:r>
        <w:t xml:space="preserve">: </w:t>
      </w:r>
    </w:p>
    <w:p w14:paraId="2066E7AF" w14:textId="77777777" w:rsidR="00FC2114" w:rsidRDefault="00B631E0">
      <w:pPr>
        <w:numPr>
          <w:ilvl w:val="0"/>
          <w:numId w:val="2"/>
        </w:numPr>
        <w:ind w:hanging="361"/>
      </w:pPr>
      <w:r>
        <w:t xml:space="preserve">Word processing skills </w:t>
      </w:r>
    </w:p>
    <w:p w14:paraId="26D2F6B3" w14:textId="77777777" w:rsidR="00FC2114" w:rsidRDefault="00B631E0">
      <w:pPr>
        <w:numPr>
          <w:ilvl w:val="0"/>
          <w:numId w:val="2"/>
        </w:numPr>
        <w:spacing w:after="224"/>
        <w:ind w:hanging="361"/>
      </w:pPr>
      <w:r>
        <w:t xml:space="preserve">Email skills </w:t>
      </w:r>
    </w:p>
    <w:p w14:paraId="064EE781" w14:textId="77777777" w:rsidR="00FC2114" w:rsidRDefault="00B631E0">
      <w:pPr>
        <w:ind w:left="583"/>
      </w:pPr>
      <w:r>
        <w:t xml:space="preserve">More </w:t>
      </w:r>
      <w:r>
        <w:t xml:space="preserve">information is available for Technology Requirements and Support under Student Resources in Blackboard </w:t>
      </w:r>
    </w:p>
    <w:p w14:paraId="1C13F55D" w14:textId="77777777" w:rsidR="00FC2114" w:rsidRDefault="00B631E0">
      <w:pPr>
        <w:spacing w:after="0" w:line="259" w:lineRule="auto"/>
        <w:ind w:left="0" w:firstLine="0"/>
      </w:pPr>
      <w:r>
        <w:t xml:space="preserve"> </w:t>
      </w:r>
    </w:p>
    <w:p w14:paraId="44B8BEC9" w14:textId="77777777" w:rsidR="00FC2114" w:rsidRDefault="00B631E0">
      <w:pPr>
        <w:spacing w:after="12"/>
        <w:ind w:left="575"/>
      </w:pPr>
      <w:r>
        <w:rPr>
          <w:b/>
        </w:rPr>
        <w:lastRenderedPageBreak/>
        <w:t xml:space="preserve">Course Structure and Overview: </w:t>
      </w:r>
    </w:p>
    <w:p w14:paraId="7E7C023A" w14:textId="77777777" w:rsidR="00FC2114" w:rsidRDefault="00B631E0">
      <w:pPr>
        <w:ind w:left="583"/>
      </w:pPr>
      <w:r>
        <w:t xml:space="preserve">This is an online class and all instruction is done online via the learning management system </w:t>
      </w:r>
    </w:p>
    <w:p w14:paraId="766E69C5" w14:textId="77777777" w:rsidR="00FC2114" w:rsidRDefault="00B631E0">
      <w:pPr>
        <w:ind w:left="583"/>
      </w:pPr>
      <w:r>
        <w:t xml:space="preserve">BLACKBOARD ULTRA. Students are expected to complete all of the readings in the required e-book chapters, watch the instructional videos, and complete the weekly assigned online chapter activities. The course is divided into 10 weeks in the Blackboard portion. Each week you will be expected to complete certain online chapters found under that week’s assignment folder. Please pay close attention to deadlines for all assignments. </w:t>
      </w:r>
      <w:r>
        <w:rPr>
          <w:b/>
          <w:color w:val="FF0000"/>
        </w:rPr>
        <w:t>Technical difficulties are no excuse for late assignments</w:t>
      </w:r>
      <w:r>
        <w:t xml:space="preserve">. Students are welcome to work ahead in the course. </w:t>
      </w:r>
    </w:p>
    <w:p w14:paraId="04DCB0C4" w14:textId="77777777" w:rsidR="00FC2114" w:rsidRDefault="00B631E0">
      <w:pPr>
        <w:ind w:left="583"/>
      </w:pPr>
      <w:r>
        <w:t xml:space="preserve">Instructors reserve the right to modify/add/delete assignments. </w:t>
      </w:r>
    </w:p>
    <w:p w14:paraId="21760EF8" w14:textId="77777777" w:rsidR="00FC2114" w:rsidRDefault="00B631E0">
      <w:pPr>
        <w:spacing w:after="12"/>
        <w:ind w:left="1209"/>
      </w:pPr>
      <w:r>
        <w:rPr>
          <w:b/>
        </w:rPr>
        <w:t xml:space="preserve">Video Recording of Course Activities </w:t>
      </w:r>
    </w:p>
    <w:p w14:paraId="492909AC" w14:textId="77777777" w:rsidR="00FC2114" w:rsidRDefault="00B631E0">
      <w:pPr>
        <w:ind w:left="1209"/>
      </w:pPr>
      <w:r>
        <w:t xml:space="preserve">Certain portions of this course may be recorded via video conferencing software to assist students in course material review or later viewing by a student who was not able to attend the live session. The recordings will be made available only to students within the course and will cease to be available upon completion of the course. Students may not retain, reproduce, or share recordings. </w:t>
      </w:r>
    </w:p>
    <w:p w14:paraId="4664F38F" w14:textId="77777777" w:rsidR="00FC2114" w:rsidRDefault="00B631E0">
      <w:pPr>
        <w:spacing w:after="0" w:line="259" w:lineRule="auto"/>
        <w:ind w:left="0" w:firstLine="0"/>
      </w:pPr>
      <w:r>
        <w:t xml:space="preserve"> </w:t>
      </w:r>
    </w:p>
    <w:p w14:paraId="29E09A41" w14:textId="77777777" w:rsidR="00FC2114" w:rsidRDefault="00B631E0">
      <w:pPr>
        <w:spacing w:after="12"/>
        <w:ind w:left="575"/>
      </w:pPr>
      <w:r>
        <w:rPr>
          <w:b/>
        </w:rPr>
        <w:t xml:space="preserve">Communications: </w:t>
      </w:r>
    </w:p>
    <w:p w14:paraId="288A7945" w14:textId="77777777" w:rsidR="00FC2114" w:rsidRDefault="00B631E0">
      <w:pPr>
        <w:numPr>
          <w:ilvl w:val="0"/>
          <w:numId w:val="3"/>
        </w:numPr>
        <w:spacing w:after="0" w:line="241" w:lineRule="auto"/>
        <w:ind w:hanging="361"/>
      </w:pPr>
      <w:r>
        <w:rPr>
          <w:b/>
        </w:rPr>
        <w:t xml:space="preserve">Email: </w:t>
      </w:r>
      <w:r>
        <w:t xml:space="preserve">Please check your NTCC email every day. Email is the official form of communication used at NTCC. All emailed questions to the instructor will be responded to within 24 hours, </w:t>
      </w:r>
      <w:r>
        <w:t xml:space="preserve">but usually within a few hours when possible. </w:t>
      </w:r>
    </w:p>
    <w:p w14:paraId="635B14BF" w14:textId="77777777" w:rsidR="00FC2114" w:rsidRDefault="00B631E0">
      <w:pPr>
        <w:numPr>
          <w:ilvl w:val="0"/>
          <w:numId w:val="3"/>
        </w:numPr>
        <w:ind w:hanging="361"/>
      </w:pPr>
      <w:r>
        <w:rPr>
          <w:b/>
        </w:rPr>
        <w:t xml:space="preserve">Text message notifications: </w:t>
      </w:r>
      <w:r>
        <w:t xml:space="preserve">Communication with the instructor through text messaging is permissible between the hours of 8 AM to 5 PM. Students may also use messaging within teams chat.  </w:t>
      </w:r>
    </w:p>
    <w:p w14:paraId="3837C492" w14:textId="77777777" w:rsidR="00FC2114" w:rsidRDefault="00B631E0">
      <w:pPr>
        <w:numPr>
          <w:ilvl w:val="0"/>
          <w:numId w:val="3"/>
        </w:numPr>
        <w:ind w:hanging="361"/>
      </w:pPr>
      <w:r>
        <w:rPr>
          <w:b/>
        </w:rPr>
        <w:t xml:space="preserve">Announcements: Check Daily </w:t>
      </w:r>
      <w:r>
        <w:t xml:space="preserve">These can be found in Blackboard under the course link on BB homepage. Please make sure you are reading any announcements thoroughly. </w:t>
      </w:r>
    </w:p>
    <w:p w14:paraId="4E7CDF11" w14:textId="77777777" w:rsidR="00FC2114" w:rsidRDefault="00B631E0">
      <w:pPr>
        <w:spacing w:after="0" w:line="259" w:lineRule="auto"/>
        <w:ind w:left="0" w:firstLine="0"/>
      </w:pPr>
      <w:r>
        <w:t xml:space="preserve"> </w:t>
      </w:r>
    </w:p>
    <w:p w14:paraId="27867AB3" w14:textId="77777777" w:rsidR="00FC2114" w:rsidRDefault="00B631E0">
      <w:pPr>
        <w:spacing w:after="0" w:line="241" w:lineRule="auto"/>
        <w:ind w:left="575" w:right="25"/>
        <w:jc w:val="both"/>
      </w:pPr>
      <w:r>
        <w:rPr>
          <w:b/>
        </w:rPr>
        <w:t xml:space="preserve">Institutional/Course Policy: </w:t>
      </w:r>
      <w:r>
        <w:t xml:space="preserve">This is a 10-week online course. It is the </w:t>
      </w:r>
      <w:r>
        <w:t xml:space="preserve">student’s responsibility to check Blackboard for important information/announcements regarding the course. Students should be working on course material via Blackboard every week. The student should not wait until the last minute to complete and submit assignments in case of technology issues. Students are welcomed and encouraged to complete assignments ahead of scheduled due dates. </w:t>
      </w:r>
    </w:p>
    <w:p w14:paraId="6D1DF19A" w14:textId="77777777" w:rsidR="00FC2114" w:rsidRDefault="00B631E0">
      <w:pPr>
        <w:spacing w:after="0" w:line="259" w:lineRule="auto"/>
        <w:ind w:left="0" w:firstLine="0"/>
      </w:pPr>
      <w:r>
        <w:t xml:space="preserve"> </w:t>
      </w:r>
    </w:p>
    <w:p w14:paraId="30CA9336" w14:textId="77777777" w:rsidR="00FC2114" w:rsidRDefault="00B631E0">
      <w:pPr>
        <w:spacing w:after="4" w:line="237" w:lineRule="auto"/>
        <w:ind w:left="575"/>
      </w:pPr>
      <w:r>
        <w:rPr>
          <w:i/>
        </w:rPr>
        <w:t xml:space="preserve">You will find any student resources under the MyEagle tab on the navigation bar. Please take time to look through what support and help is offered for Academic and Student Services. </w:t>
      </w:r>
    </w:p>
    <w:p w14:paraId="667E589B" w14:textId="77777777" w:rsidR="00FC2114" w:rsidRDefault="00B631E0">
      <w:pPr>
        <w:spacing w:after="0" w:line="259" w:lineRule="auto"/>
        <w:ind w:left="0" w:firstLine="0"/>
      </w:pPr>
      <w:r>
        <w:rPr>
          <w:i/>
        </w:rPr>
        <w:t xml:space="preserve"> </w:t>
      </w:r>
    </w:p>
    <w:p w14:paraId="181A11EB" w14:textId="77777777" w:rsidR="00FC2114" w:rsidRDefault="00B631E0">
      <w:pPr>
        <w:spacing w:after="0" w:line="259" w:lineRule="auto"/>
        <w:ind w:left="1199" w:firstLine="0"/>
      </w:pPr>
      <w:r>
        <w:rPr>
          <w:b/>
          <w:i/>
        </w:rPr>
        <w:t xml:space="preserve">Alternate Operations During Campus Closure and/or Alternate Course Delivery Requirements </w:t>
      </w:r>
    </w:p>
    <w:p w14:paraId="3B2E3585" w14:textId="77777777" w:rsidR="00FC2114" w:rsidRDefault="00B631E0">
      <w:pPr>
        <w:spacing w:after="0" w:line="259" w:lineRule="auto"/>
        <w:ind w:left="0" w:firstLine="0"/>
      </w:pPr>
      <w:r>
        <w:rPr>
          <w:b/>
          <w:i/>
        </w:rPr>
        <w:t xml:space="preserve"> </w:t>
      </w:r>
    </w:p>
    <w:p w14:paraId="76C7FE4A" w14:textId="77777777" w:rsidR="00FC2114" w:rsidRDefault="00B631E0">
      <w:pPr>
        <w:spacing w:after="0" w:line="259" w:lineRule="auto"/>
        <w:ind w:left="0" w:firstLine="0"/>
      </w:pPr>
      <w:r>
        <w:rPr>
          <w:b/>
          <w:i/>
        </w:rPr>
        <w:t xml:space="preserve"> </w:t>
      </w:r>
    </w:p>
    <w:p w14:paraId="717347F4" w14:textId="77777777" w:rsidR="00FC2114" w:rsidRDefault="00B631E0">
      <w:pPr>
        <w:spacing w:after="4" w:line="237" w:lineRule="auto"/>
        <w:ind w:left="1209" w:right="797"/>
      </w:pPr>
      <w:r>
        <w:rPr>
          <w:i/>
        </w:rPr>
        <w:t xml:space="preserve">In the event of an emergency or announced campus closure due to a natural disaster or pandemic, </w:t>
      </w:r>
      <w:r>
        <w:rPr>
          <w:i/>
          <w:color w:val="212121"/>
        </w:rPr>
        <w:t>it may be necessary for Northeast Texas Community College to move to altered operations</w:t>
      </w:r>
      <w:r>
        <w:rPr>
          <w:i/>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w:t>
      </w:r>
      <w:r>
        <w:rPr>
          <w:b/>
          <w:i/>
        </w:rPr>
        <w:t xml:space="preserve">It is the responsibility of the student </w:t>
      </w:r>
      <w:r>
        <w:rPr>
          <w:i/>
        </w:rPr>
        <w:t>to monitor NTCC’s website (</w:t>
      </w:r>
      <w:hyperlink r:id="rId10">
        <w:r>
          <w:rPr>
            <w:i/>
            <w:color w:val="1154CC"/>
            <w:u w:val="single" w:color="1154CC"/>
          </w:rPr>
          <w:t>http://www.ntcc.edu/</w:t>
        </w:r>
      </w:hyperlink>
      <w:hyperlink r:id="rId11">
        <w:r>
          <w:rPr>
            <w:i/>
          </w:rPr>
          <w:t>)</w:t>
        </w:r>
      </w:hyperlink>
      <w:r>
        <w:rPr>
          <w:i/>
        </w:rPr>
        <w:t xml:space="preserve"> for instructions about continuing courses remotely, Blackboard for each class for course-specific communication, and NTCC email for important general information. </w:t>
      </w:r>
    </w:p>
    <w:p w14:paraId="6E9C4B35" w14:textId="77777777" w:rsidR="00FC2114" w:rsidRDefault="00B631E0">
      <w:pPr>
        <w:spacing w:after="0" w:line="259" w:lineRule="auto"/>
        <w:ind w:left="0" w:firstLine="0"/>
      </w:pPr>
      <w:r>
        <w:rPr>
          <w:i/>
        </w:rPr>
        <w:t xml:space="preserve"> </w:t>
      </w:r>
    </w:p>
    <w:p w14:paraId="7CFE1BEC" w14:textId="77777777" w:rsidR="00FC2114" w:rsidRDefault="00B631E0">
      <w:pPr>
        <w:spacing w:after="4" w:line="237" w:lineRule="auto"/>
        <w:ind w:left="1209" w:right="797"/>
      </w:pPr>
      <w:r>
        <w:rPr>
          <w:i/>
        </w:rPr>
        <w:t xml:space="preserve">Additionally, there may be instances where a course may not be able to be continued in the same delivery format as it originates (face-to-face, fully online, live remote, or hybrid). Should this be the case, every effort will be made to continue instruction in an </w:t>
      </w:r>
      <w:r>
        <w:rPr>
          <w:i/>
        </w:rPr>
        <w:lastRenderedPageBreak/>
        <w:t xml:space="preserve">alternative delivery format. Students will be informed of any changes of this nature through email messaging and/or the Blackboard course site. </w:t>
      </w:r>
    </w:p>
    <w:p w14:paraId="3B822DB0" w14:textId="77777777" w:rsidR="00FC2114" w:rsidRDefault="00B631E0">
      <w:pPr>
        <w:spacing w:after="242" w:line="259" w:lineRule="auto"/>
        <w:ind w:left="0" w:firstLine="0"/>
      </w:pPr>
      <w:r>
        <w:rPr>
          <w:i/>
        </w:rPr>
        <w:t xml:space="preserve"> </w:t>
      </w:r>
    </w:p>
    <w:p w14:paraId="0C1F83A5" w14:textId="77777777" w:rsidR="00FC2114" w:rsidRDefault="00B631E0">
      <w:pPr>
        <w:spacing w:after="0" w:line="259" w:lineRule="auto"/>
        <w:ind w:left="0" w:firstLine="0"/>
      </w:pPr>
      <w:r>
        <w:rPr>
          <w:i/>
        </w:rPr>
        <w:t xml:space="preserve"> </w:t>
      </w:r>
    </w:p>
    <w:p w14:paraId="300A0817" w14:textId="77777777" w:rsidR="00FC2114" w:rsidRDefault="00B631E0">
      <w:pPr>
        <w:spacing w:after="12"/>
        <w:ind w:left="575"/>
      </w:pPr>
      <w:r>
        <w:rPr>
          <w:b/>
        </w:rPr>
        <w:t xml:space="preserve">NTCC Academic Honesty/Ethics Statement: </w:t>
      </w:r>
    </w:p>
    <w:p w14:paraId="0BE52836" w14:textId="77777777" w:rsidR="00FC2114" w:rsidRDefault="00B631E0">
      <w:pPr>
        <w:spacing w:after="229" w:line="241" w:lineRule="auto"/>
        <w:ind w:left="575" w:right="792"/>
        <w:jc w:val="both"/>
      </w:pPr>
      <w: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w:t>
      </w:r>
      <w:r>
        <w:t xml:space="preserve">C Academic Honesty and Academic Ethics policies stated in the Student Handbook. Refer to the student handbook for more information on these subjects. </w:t>
      </w:r>
    </w:p>
    <w:p w14:paraId="71444886" w14:textId="77777777" w:rsidR="00FC2114" w:rsidRDefault="00B631E0">
      <w:pPr>
        <w:spacing w:after="12"/>
        <w:ind w:left="575"/>
      </w:pPr>
      <w:r>
        <w:rPr>
          <w:b/>
        </w:rPr>
        <w:t xml:space="preserve">ADA Statement: </w:t>
      </w:r>
    </w:p>
    <w:p w14:paraId="639F43A0" w14:textId="77777777" w:rsidR="00FC2114" w:rsidRDefault="00B631E0">
      <w:pPr>
        <w:ind w:left="583"/>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w:t>
      </w:r>
      <w:r>
        <w:t>d can be reached at 903-434-8264. For more information and to obtain a copy of the Request for Accommodations, please refer to the special populations page on the NTCC website</w:t>
      </w:r>
      <w:hyperlink r:id="rId12">
        <w:r>
          <w:t>.</w:t>
        </w:r>
      </w:hyperlink>
      <w:hyperlink r:id="rId13">
        <w:r>
          <w:t xml:space="preserve"> </w:t>
        </w:r>
      </w:hyperlink>
    </w:p>
    <w:p w14:paraId="6FF23035" w14:textId="77777777" w:rsidR="00FC2114" w:rsidRDefault="00B631E0">
      <w:pPr>
        <w:spacing w:after="0" w:line="259" w:lineRule="auto"/>
        <w:ind w:left="0" w:firstLine="0"/>
      </w:pPr>
      <w:r>
        <w:t xml:space="preserve"> </w:t>
      </w:r>
    </w:p>
    <w:p w14:paraId="39304E5A" w14:textId="77777777" w:rsidR="00FC2114" w:rsidRDefault="00B631E0">
      <w:pPr>
        <w:spacing w:after="12"/>
        <w:ind w:left="575"/>
      </w:pPr>
      <w:r>
        <w:rPr>
          <w:b/>
        </w:rPr>
        <w:t>Family Educational Rights and Privacy Act (FERPA)</w:t>
      </w:r>
      <w:r>
        <w:t xml:space="preserve">: </w:t>
      </w:r>
    </w:p>
    <w:p w14:paraId="0D3A9828" w14:textId="77777777" w:rsidR="00FC2114" w:rsidRDefault="00B631E0">
      <w:pPr>
        <w:ind w:left="583"/>
      </w:pPr>
      <w:r>
        <w:t xml:space="preserve">The Family </w:t>
      </w:r>
      <w:r>
        <w:t xml:space="preserve">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w:t>
      </w:r>
      <w:r>
        <w:t>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w:t>
      </w:r>
      <w:r>
        <w:t xml:space="preserve">tion attended, other information including major, field of study, degrees, awards received, and participation in officially recognized activities/sports. </w:t>
      </w:r>
    </w:p>
    <w:p w14:paraId="1BEBF89F" w14:textId="77777777" w:rsidR="00FC2114" w:rsidRDefault="00B631E0">
      <w:pPr>
        <w:spacing w:after="0" w:line="259" w:lineRule="auto"/>
        <w:ind w:left="0" w:firstLine="0"/>
      </w:pPr>
      <w:r>
        <w:t xml:space="preserve"> </w:t>
      </w:r>
    </w:p>
    <w:p w14:paraId="46ADA72E" w14:textId="77777777" w:rsidR="00FC2114" w:rsidRDefault="00B631E0">
      <w:pPr>
        <w:spacing w:after="12"/>
        <w:ind w:left="575"/>
      </w:pPr>
      <w:r>
        <w:rPr>
          <w:b/>
        </w:rPr>
        <w:t xml:space="preserve">Tentative Course Timeline (*note* instructor reserves the right to adjust this timeline at any point in the term): </w:t>
      </w:r>
    </w:p>
    <w:p w14:paraId="0EF36B20" w14:textId="77777777" w:rsidR="00FC2114" w:rsidRDefault="00B631E0">
      <w:pPr>
        <w:spacing w:after="0" w:line="259" w:lineRule="auto"/>
        <w:ind w:left="0" w:firstLine="0"/>
      </w:pPr>
      <w:r>
        <w:rPr>
          <w:b/>
        </w:rPr>
        <w:t xml:space="preserve"> </w:t>
      </w:r>
    </w:p>
    <w:p w14:paraId="2B61752E" w14:textId="77777777" w:rsidR="00FC2114" w:rsidRDefault="00B631E0">
      <w:pPr>
        <w:ind w:left="583"/>
      </w:pPr>
      <w:r>
        <w:t xml:space="preserve">*Assignments are listed in the course in Blackboard under assignments heading* </w:t>
      </w:r>
    </w:p>
    <w:p w14:paraId="54D93549" w14:textId="77777777" w:rsidR="00FC2114" w:rsidRDefault="00B631E0">
      <w:pPr>
        <w:spacing w:after="3" w:line="259" w:lineRule="auto"/>
        <w:ind w:left="575" w:right="36"/>
        <w:jc w:val="both"/>
      </w:pPr>
      <w:r>
        <w:rPr>
          <w:color w:val="FF0000"/>
        </w:rPr>
        <w:t>*All work is due by 11:30 PM on Sunday, unless otherwise specified*</w:t>
      </w:r>
      <w:r>
        <w:t xml:space="preserve"> </w:t>
      </w:r>
    </w:p>
    <w:sectPr w:rsidR="00FC2114">
      <w:pgSz w:w="12240" w:h="15840"/>
      <w:pgMar w:top="871" w:right="1032" w:bottom="322"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7975"/>
    <w:multiLevelType w:val="hybridMultilevel"/>
    <w:tmpl w:val="FFFFFFFF"/>
    <w:lvl w:ilvl="0" w:tplc="B7A47ECE">
      <w:start w:val="1"/>
      <w:numFmt w:val="bullet"/>
      <w:lvlText w:val="•"/>
      <w:lvlJc w:val="left"/>
      <w:pPr>
        <w:ind w:left="1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66BED8">
      <w:start w:val="1"/>
      <w:numFmt w:val="bullet"/>
      <w:lvlText w:val="o"/>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282EC4">
      <w:start w:val="1"/>
      <w:numFmt w:val="bullet"/>
      <w:lvlText w:val="▪"/>
      <w:lvlJc w:val="left"/>
      <w:pPr>
        <w:ind w:left="29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08249C">
      <w:start w:val="1"/>
      <w:numFmt w:val="bullet"/>
      <w:lvlText w:val="•"/>
      <w:lvlJc w:val="left"/>
      <w:pPr>
        <w:ind w:left="3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80804C">
      <w:start w:val="1"/>
      <w:numFmt w:val="bullet"/>
      <w:lvlText w:val="o"/>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1EFD2A">
      <w:start w:val="1"/>
      <w:numFmt w:val="bullet"/>
      <w:lvlText w:val="▪"/>
      <w:lvlJc w:val="left"/>
      <w:pPr>
        <w:ind w:left="5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E89F24">
      <w:start w:val="1"/>
      <w:numFmt w:val="bullet"/>
      <w:lvlText w:val="•"/>
      <w:lvlJc w:val="left"/>
      <w:pPr>
        <w:ind w:left="5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C289E">
      <w:start w:val="1"/>
      <w:numFmt w:val="bullet"/>
      <w:lvlText w:val="o"/>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4E7B48">
      <w:start w:val="1"/>
      <w:numFmt w:val="bullet"/>
      <w:lvlText w:val="▪"/>
      <w:lvlJc w:val="left"/>
      <w:pPr>
        <w:ind w:left="7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87263F"/>
    <w:multiLevelType w:val="hybridMultilevel"/>
    <w:tmpl w:val="FFFFFFFF"/>
    <w:lvl w:ilvl="0" w:tplc="08EEFDC4">
      <w:start w:val="1"/>
      <w:numFmt w:val="bullet"/>
      <w:lvlText w:val="•"/>
      <w:lvlJc w:val="left"/>
      <w:pPr>
        <w:ind w:left="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58E376">
      <w:start w:val="1"/>
      <w:numFmt w:val="upperLetter"/>
      <w:lvlText w:val="%2"/>
      <w:lvlJc w:val="left"/>
      <w:pPr>
        <w:ind w:left="1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C0718">
      <w:start w:val="1"/>
      <w:numFmt w:val="lowerRoman"/>
      <w:lvlText w:val="%3"/>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AFDD2">
      <w:start w:val="1"/>
      <w:numFmt w:val="decimal"/>
      <w:lvlText w:val="%4"/>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81866">
      <w:start w:val="1"/>
      <w:numFmt w:val="lowerLetter"/>
      <w:lvlText w:val="%5"/>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ABB32">
      <w:start w:val="1"/>
      <w:numFmt w:val="lowerRoman"/>
      <w:lvlText w:val="%6"/>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E0E8E">
      <w:start w:val="1"/>
      <w:numFmt w:val="decimal"/>
      <w:lvlText w:val="%7"/>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68ED6">
      <w:start w:val="1"/>
      <w:numFmt w:val="lowerLetter"/>
      <w:lvlText w:val="%8"/>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A482E">
      <w:start w:val="1"/>
      <w:numFmt w:val="lowerRoman"/>
      <w:lvlText w:val="%9"/>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600020"/>
    <w:multiLevelType w:val="hybridMultilevel"/>
    <w:tmpl w:val="FFFFFFFF"/>
    <w:lvl w:ilvl="0" w:tplc="E8E6862E">
      <w:start w:val="1"/>
      <w:numFmt w:val="bullet"/>
      <w:lvlText w:val="•"/>
      <w:lvlJc w:val="left"/>
      <w:pPr>
        <w:ind w:left="1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60944">
      <w:start w:val="1"/>
      <w:numFmt w:val="bullet"/>
      <w:lvlText w:val="o"/>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A4B55A">
      <w:start w:val="1"/>
      <w:numFmt w:val="bullet"/>
      <w:lvlText w:val="▪"/>
      <w:lvlJc w:val="left"/>
      <w:pPr>
        <w:ind w:left="29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F23A02">
      <w:start w:val="1"/>
      <w:numFmt w:val="bullet"/>
      <w:lvlText w:val="•"/>
      <w:lvlJc w:val="left"/>
      <w:pPr>
        <w:ind w:left="3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2879C">
      <w:start w:val="1"/>
      <w:numFmt w:val="bullet"/>
      <w:lvlText w:val="o"/>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EC466E">
      <w:start w:val="1"/>
      <w:numFmt w:val="bullet"/>
      <w:lvlText w:val="▪"/>
      <w:lvlJc w:val="left"/>
      <w:pPr>
        <w:ind w:left="5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4E6410">
      <w:start w:val="1"/>
      <w:numFmt w:val="bullet"/>
      <w:lvlText w:val="•"/>
      <w:lvlJc w:val="left"/>
      <w:pPr>
        <w:ind w:left="5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04936">
      <w:start w:val="1"/>
      <w:numFmt w:val="bullet"/>
      <w:lvlText w:val="o"/>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E87066">
      <w:start w:val="1"/>
      <w:numFmt w:val="bullet"/>
      <w:lvlText w:val="▪"/>
      <w:lvlJc w:val="left"/>
      <w:pPr>
        <w:ind w:left="7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23242789">
    <w:abstractNumId w:val="1"/>
  </w:num>
  <w:num w:numId="2" w16cid:durableId="1582375750">
    <w:abstractNumId w:val="0"/>
  </w:num>
  <w:num w:numId="3" w16cid:durableId="1389303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4"/>
    <w:rsid w:val="00167325"/>
    <w:rsid w:val="002B36C3"/>
    <w:rsid w:val="00356D55"/>
    <w:rsid w:val="003B3A4D"/>
    <w:rsid w:val="003D26F4"/>
    <w:rsid w:val="003E2442"/>
    <w:rsid w:val="0046377A"/>
    <w:rsid w:val="006F7683"/>
    <w:rsid w:val="008C3B83"/>
    <w:rsid w:val="00B631E0"/>
    <w:rsid w:val="00CA0111"/>
    <w:rsid w:val="00CA3BBA"/>
    <w:rsid w:val="00D0755B"/>
    <w:rsid w:val="00D338AB"/>
    <w:rsid w:val="00E85C90"/>
    <w:rsid w:val="00FC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5E15F"/>
  <w15:docId w15:val="{D8C23D0C-0815-874F-B803-38F14C88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2397"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hyperlink" Target="http://www.ntcc.edu/index.php?module=Pagesetter&amp;func=viewpub&amp;tid=111&amp;p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ntcc.edu/"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ntcc.edu/"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Emily Mikel</cp:lastModifiedBy>
  <cp:revision>2</cp:revision>
  <dcterms:created xsi:type="dcterms:W3CDTF">2025-10-06T02:14:00Z</dcterms:created>
  <dcterms:modified xsi:type="dcterms:W3CDTF">2025-10-06T02:14:00Z</dcterms:modified>
</cp:coreProperties>
</file>