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399" w:rsidRDefault="00BD719F">
      <w:pPr>
        <w:spacing w:after="0" w:line="259" w:lineRule="auto"/>
        <w:ind w:left="0" w:right="0" w:firstLine="0"/>
      </w:pPr>
      <w:r>
        <w:rPr>
          <w:rFonts w:ascii="Times New Roman" w:eastAsia="Times New Roman" w:hAnsi="Times New Roman" w:cs="Times New Roman"/>
          <w:sz w:val="20"/>
        </w:rPr>
        <w:t xml:space="preserve"> </w:t>
      </w:r>
    </w:p>
    <w:p w:rsidR="001A1399" w:rsidRDefault="00BD719F">
      <w:pPr>
        <w:spacing w:after="3" w:line="259" w:lineRule="auto"/>
        <w:ind w:left="0" w:right="0" w:firstLine="0"/>
      </w:pPr>
      <w:r>
        <w:rPr>
          <w:rFonts w:ascii="Times New Roman" w:eastAsia="Times New Roman" w:hAnsi="Times New Roman" w:cs="Times New Roman"/>
          <w:sz w:val="20"/>
        </w:rPr>
        <w:t xml:space="preserve"> </w:t>
      </w:r>
    </w:p>
    <w:p w:rsidR="001A1399" w:rsidRDefault="00BD719F">
      <w:pPr>
        <w:spacing w:after="89" w:line="259" w:lineRule="auto"/>
        <w:ind w:left="0" w:right="0" w:firstLine="0"/>
      </w:pPr>
      <w:r>
        <w:rPr>
          <w:rFonts w:ascii="Times New Roman" w:eastAsia="Times New Roman" w:hAnsi="Times New Roman" w:cs="Times New Roman"/>
        </w:rPr>
        <w:t xml:space="preserve"> </w:t>
      </w:r>
    </w:p>
    <w:p w:rsidR="001A1399" w:rsidRDefault="00BD719F">
      <w:pPr>
        <w:spacing w:after="3" w:line="259" w:lineRule="auto"/>
        <w:ind w:left="2146" w:right="0"/>
      </w:pPr>
      <w:r>
        <w:rPr>
          <w:rFonts w:ascii="Times New Roman" w:eastAsia="Times New Roman" w:hAnsi="Times New Roman" w:cs="Times New Roman"/>
          <w:b/>
          <w:sz w:val="24"/>
        </w:rPr>
        <w:t xml:space="preserve">Office: ITTC </w:t>
      </w:r>
    </w:p>
    <w:p w:rsidR="001A1399" w:rsidRDefault="00BD719F">
      <w:pPr>
        <w:spacing w:after="3" w:line="259" w:lineRule="auto"/>
        <w:ind w:left="2146" w:right="0"/>
      </w:pPr>
      <w:r>
        <w:rPr>
          <w:rFonts w:ascii="Times New Roman" w:eastAsia="Times New Roman" w:hAnsi="Times New Roman" w:cs="Times New Roman"/>
          <w:b/>
          <w:sz w:val="24"/>
        </w:rPr>
        <w:t>Phone: 903-434-8385</w:t>
      </w:r>
      <w:r>
        <w:rPr>
          <w:rFonts w:ascii="Times New Roman" w:eastAsia="Times New Roman" w:hAnsi="Times New Roman" w:cs="Times New Roman"/>
          <w:b/>
          <w:sz w:val="24"/>
        </w:rPr>
        <w:t xml:space="preserve"> </w:t>
      </w:r>
    </w:p>
    <w:p w:rsidR="001A1399" w:rsidRDefault="00BD719F">
      <w:pPr>
        <w:spacing w:after="3" w:line="259" w:lineRule="auto"/>
        <w:ind w:left="2146" w:right="0"/>
      </w:pPr>
      <w:r>
        <w:rPr>
          <w:rFonts w:ascii="Times New Roman" w:eastAsia="Times New Roman" w:hAnsi="Times New Roman" w:cs="Times New Roman"/>
          <w:b/>
          <w:sz w:val="24"/>
        </w:rPr>
        <w:t>Email: jgoodrich</w:t>
      </w:r>
      <w:r>
        <w:rPr>
          <w:rFonts w:ascii="Times New Roman" w:eastAsia="Times New Roman" w:hAnsi="Times New Roman" w:cs="Times New Roman"/>
          <w:b/>
          <w:sz w:val="24"/>
        </w:rPr>
        <w:t xml:space="preserve">@ntcc.edu </w:t>
      </w:r>
    </w:p>
    <w:p w:rsidR="001A1399" w:rsidRDefault="00BD719F">
      <w:pPr>
        <w:spacing w:after="0" w:line="259" w:lineRule="auto"/>
        <w:ind w:left="0" w:right="0" w:firstLine="0"/>
      </w:pPr>
      <w:r>
        <w:rPr>
          <w:rFonts w:ascii="Times New Roman" w:eastAsia="Times New Roman" w:hAnsi="Times New Roman" w:cs="Times New Roman"/>
          <w:b/>
          <w:sz w:val="27"/>
        </w:rPr>
        <w:t xml:space="preserve"> </w:t>
      </w:r>
    </w:p>
    <w:tbl>
      <w:tblPr>
        <w:tblStyle w:val="TableGrid"/>
        <w:tblW w:w="7322" w:type="dxa"/>
        <w:tblInd w:w="269" w:type="dxa"/>
        <w:tblCellMar>
          <w:top w:w="78" w:type="dxa"/>
          <w:left w:w="115" w:type="dxa"/>
          <w:bottom w:w="0" w:type="dxa"/>
          <w:right w:w="115" w:type="dxa"/>
        </w:tblCellMar>
        <w:tblLook w:val="04A0" w:firstRow="1" w:lastRow="0" w:firstColumn="1" w:lastColumn="0" w:noHBand="0" w:noVBand="1"/>
      </w:tblPr>
      <w:tblGrid>
        <w:gridCol w:w="1800"/>
        <w:gridCol w:w="1382"/>
        <w:gridCol w:w="1380"/>
        <w:gridCol w:w="1380"/>
        <w:gridCol w:w="1380"/>
      </w:tblGrid>
      <w:tr w:rsidR="001A1399">
        <w:trPr>
          <w:trHeight w:val="353"/>
        </w:trPr>
        <w:tc>
          <w:tcPr>
            <w:tcW w:w="1800" w:type="dxa"/>
            <w:vMerge w:val="restart"/>
            <w:tcBorders>
              <w:top w:val="single" w:sz="8" w:space="0" w:color="000000"/>
              <w:left w:val="single" w:sz="8" w:space="0" w:color="000000"/>
              <w:bottom w:val="single" w:sz="8"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b/>
                <w:sz w:val="24"/>
              </w:rPr>
              <w:t xml:space="preserve">Office Hours </w:t>
            </w:r>
          </w:p>
        </w:tc>
        <w:tc>
          <w:tcPr>
            <w:tcW w:w="1382" w:type="dxa"/>
            <w:tcBorders>
              <w:top w:val="single" w:sz="8" w:space="0" w:color="000000"/>
              <w:left w:val="single" w:sz="6" w:space="0" w:color="000000"/>
              <w:bottom w:val="single" w:sz="6"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b/>
                <w:sz w:val="20"/>
              </w:rPr>
              <w:t xml:space="preserve">Thursday </w:t>
            </w:r>
          </w:p>
        </w:tc>
      </w:tr>
      <w:tr w:rsidR="001A1399">
        <w:trPr>
          <w:trHeight w:val="365"/>
        </w:trPr>
        <w:tc>
          <w:tcPr>
            <w:tcW w:w="0" w:type="auto"/>
            <w:vMerge/>
            <w:tcBorders>
              <w:top w:val="nil"/>
              <w:left w:val="single" w:sz="8" w:space="0" w:color="000000"/>
              <w:bottom w:val="single" w:sz="8" w:space="0" w:color="000000"/>
              <w:right w:val="single" w:sz="6" w:space="0" w:color="000000"/>
            </w:tcBorders>
          </w:tcPr>
          <w:p w:rsidR="001A1399" w:rsidRDefault="001A1399">
            <w:pPr>
              <w:spacing w:after="160" w:line="259" w:lineRule="auto"/>
              <w:ind w:left="0" w:right="0" w:firstLine="0"/>
            </w:pPr>
          </w:p>
        </w:tc>
        <w:tc>
          <w:tcPr>
            <w:tcW w:w="1382" w:type="dxa"/>
            <w:tcBorders>
              <w:top w:val="single" w:sz="6" w:space="0" w:color="000000"/>
              <w:left w:val="single" w:sz="6" w:space="0" w:color="000000"/>
              <w:bottom w:val="single" w:sz="8"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sz w:val="20"/>
              </w:rPr>
              <w:t xml:space="preserve">12-3 PM </w:t>
            </w:r>
          </w:p>
        </w:tc>
        <w:tc>
          <w:tcPr>
            <w:tcW w:w="1380" w:type="dxa"/>
            <w:tcBorders>
              <w:top w:val="single" w:sz="6" w:space="0" w:color="000000"/>
              <w:left w:val="single" w:sz="6" w:space="0" w:color="000000"/>
              <w:bottom w:val="single" w:sz="8"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sz w:val="20"/>
              </w:rPr>
              <w:t xml:space="preserve">12-3 PM </w:t>
            </w:r>
          </w:p>
        </w:tc>
        <w:tc>
          <w:tcPr>
            <w:tcW w:w="1380" w:type="dxa"/>
            <w:tcBorders>
              <w:top w:val="single" w:sz="6" w:space="0" w:color="000000"/>
              <w:left w:val="single" w:sz="6" w:space="0" w:color="000000"/>
              <w:bottom w:val="single" w:sz="8"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sz w:val="20"/>
              </w:rPr>
              <w:t xml:space="preserve">12-3 PM </w:t>
            </w:r>
          </w:p>
        </w:tc>
        <w:tc>
          <w:tcPr>
            <w:tcW w:w="1380" w:type="dxa"/>
            <w:tcBorders>
              <w:top w:val="single" w:sz="6" w:space="0" w:color="000000"/>
              <w:left w:val="single" w:sz="6" w:space="0" w:color="000000"/>
              <w:bottom w:val="single" w:sz="8" w:space="0" w:color="000000"/>
              <w:right w:val="single" w:sz="6" w:space="0" w:color="000000"/>
            </w:tcBorders>
          </w:tcPr>
          <w:p w:rsidR="001A1399" w:rsidRDefault="00BD719F">
            <w:pPr>
              <w:spacing w:after="0" w:line="259" w:lineRule="auto"/>
              <w:ind w:left="0" w:right="0" w:firstLine="0"/>
            </w:pPr>
            <w:r>
              <w:rPr>
                <w:rFonts w:ascii="Times New Roman" w:eastAsia="Times New Roman" w:hAnsi="Times New Roman" w:cs="Times New Roman"/>
                <w:sz w:val="20"/>
              </w:rPr>
              <w:t xml:space="preserve">12-3 PM </w:t>
            </w:r>
          </w:p>
        </w:tc>
      </w:tr>
    </w:tbl>
    <w:p w:rsidR="001A1399" w:rsidRDefault="00BD719F">
      <w:pPr>
        <w:spacing w:after="0" w:line="259" w:lineRule="auto"/>
        <w:ind w:left="0" w:right="0" w:firstLine="0"/>
      </w:pPr>
      <w:r>
        <w:rPr>
          <w:rFonts w:ascii="Times New Roman" w:eastAsia="Times New Roman" w:hAnsi="Times New Roman" w:cs="Times New Roman"/>
          <w:b/>
          <w:sz w:val="25"/>
        </w:rPr>
        <w:t xml:space="preserve"> </w:t>
      </w:r>
    </w:p>
    <w:p w:rsidR="001A1399" w:rsidRDefault="00BD719F">
      <w:pPr>
        <w:spacing w:after="29"/>
      </w:pPr>
      <w:r>
        <w:rPr>
          <w:b/>
        </w:rPr>
        <w:t xml:space="preserve">Course Description: </w:t>
      </w:r>
      <w:r>
        <w:t xml:space="preserve">Overview of machine vision systems, including terminology and components. Topics include optics, sensors, lighting, image analysis, and user interfaces. </w:t>
      </w:r>
    </w:p>
    <w:p w:rsidR="001A1399" w:rsidRDefault="00BD719F">
      <w:pPr>
        <w:spacing w:after="0" w:line="259" w:lineRule="auto"/>
        <w:ind w:left="0" w:right="0" w:firstLine="0"/>
      </w:pPr>
      <w:r>
        <w:rPr>
          <w:sz w:val="24"/>
        </w:rPr>
        <w:t xml:space="preserve"> </w:t>
      </w:r>
    </w:p>
    <w:p w:rsidR="001A1399" w:rsidRDefault="00BD719F">
      <w:pPr>
        <w:spacing w:after="0" w:line="259" w:lineRule="auto"/>
        <w:ind w:left="106" w:right="0"/>
      </w:pPr>
      <w:r>
        <w:rPr>
          <w:b/>
        </w:rPr>
        <w:t xml:space="preserve">Prerequisite(s): </w:t>
      </w:r>
      <w:r>
        <w:t xml:space="preserve">None </w:t>
      </w:r>
    </w:p>
    <w:p w:rsidR="001A1399" w:rsidRDefault="00BD719F">
      <w:pPr>
        <w:spacing w:after="0" w:line="259" w:lineRule="auto"/>
        <w:ind w:left="0" w:right="0" w:firstLine="0"/>
      </w:pPr>
      <w:r>
        <w:rPr>
          <w:sz w:val="25"/>
        </w:rPr>
        <w:t xml:space="preserve"> </w:t>
      </w:r>
    </w:p>
    <w:p w:rsidR="001A1399" w:rsidRDefault="00BD719F">
      <w:pPr>
        <w:spacing w:after="5"/>
        <w:ind w:right="874"/>
      </w:pPr>
      <w:r>
        <w:rPr>
          <w:b/>
        </w:rPr>
        <w:t xml:space="preserve">Student Learning Outcomes: </w:t>
      </w:r>
      <w:r>
        <w:t>Describe the terms related to machine vision: de</w:t>
      </w:r>
      <w:r>
        <w:t xml:space="preserve">scribe the physics of visual image perception; install, maintain, and evaluate a vison system. </w:t>
      </w:r>
    </w:p>
    <w:p w:rsidR="001A1399" w:rsidRDefault="00BD719F">
      <w:pPr>
        <w:spacing w:after="0" w:line="259" w:lineRule="auto"/>
        <w:ind w:left="108" w:right="0" w:firstLine="0"/>
      </w:pPr>
      <w:r>
        <w:t xml:space="preserve"> </w:t>
      </w:r>
    </w:p>
    <w:p w:rsidR="001A1399" w:rsidRDefault="00BD719F">
      <w:pPr>
        <w:spacing w:after="0" w:line="259" w:lineRule="auto"/>
        <w:ind w:left="106" w:right="0"/>
      </w:pPr>
      <w:r>
        <w:rPr>
          <w:b/>
        </w:rPr>
        <w:t xml:space="preserve">Required Textbook(s): </w:t>
      </w:r>
      <w:r>
        <w:t xml:space="preserve">FANUC Learning Course </w:t>
      </w:r>
    </w:p>
    <w:p w:rsidR="001A1399" w:rsidRDefault="00BD719F">
      <w:pPr>
        <w:spacing w:after="0" w:line="259" w:lineRule="auto"/>
        <w:ind w:left="111" w:right="0" w:firstLine="0"/>
      </w:pPr>
      <w:r>
        <w:t xml:space="preserve"> </w:t>
      </w:r>
    </w:p>
    <w:p w:rsidR="001A1399" w:rsidRDefault="00BD719F">
      <w:pPr>
        <w:spacing w:after="0" w:line="259" w:lineRule="auto"/>
        <w:ind w:left="106" w:right="0"/>
      </w:pPr>
      <w:r>
        <w:rPr>
          <w:b/>
        </w:rPr>
        <w:t xml:space="preserve">Optional Instructional Materials: </w:t>
      </w:r>
      <w:r>
        <w:t xml:space="preserve">None </w:t>
      </w:r>
    </w:p>
    <w:p w:rsidR="001A1399" w:rsidRDefault="00BD719F">
      <w:pPr>
        <w:spacing w:after="0" w:line="259" w:lineRule="auto"/>
        <w:ind w:left="103" w:right="0" w:firstLine="0"/>
      </w:pPr>
      <w:r>
        <w:rPr>
          <w:noProof/>
        </w:rPr>
        <mc:AlternateContent>
          <mc:Choice Requires="wpg">
            <w:drawing>
              <wp:anchor distT="0" distB="0" distL="114300" distR="114300" simplePos="0" relativeHeight="251658240" behindDoc="0" locked="0" layoutInCell="1" allowOverlap="1">
                <wp:simplePos x="0" y="0"/>
                <wp:positionH relativeFrom="page">
                  <wp:posOffset>1054100</wp:posOffset>
                </wp:positionH>
                <wp:positionV relativeFrom="page">
                  <wp:posOffset>914399</wp:posOffset>
                </wp:positionV>
                <wp:extent cx="6718299" cy="782320"/>
                <wp:effectExtent l="0" t="0" r="0" b="0"/>
                <wp:wrapTopAndBottom/>
                <wp:docPr id="4837" name="Group 4837"/>
                <wp:cNvGraphicFramePr/>
                <a:graphic xmlns:a="http://schemas.openxmlformats.org/drawingml/2006/main">
                  <a:graphicData uri="http://schemas.microsoft.com/office/word/2010/wordprocessingGroup">
                    <wpg:wgp>
                      <wpg:cNvGrpSpPr/>
                      <wpg:grpSpPr>
                        <a:xfrm>
                          <a:off x="0" y="0"/>
                          <a:ext cx="6718299" cy="782320"/>
                          <a:chOff x="0" y="0"/>
                          <a:chExt cx="6718299" cy="782320"/>
                        </a:xfrm>
                      </wpg:grpSpPr>
                      <wps:wsp>
                        <wps:cNvPr id="6" name="Rectangle 6"/>
                        <wps:cNvSpPr/>
                        <wps:spPr>
                          <a:xfrm>
                            <a:off x="1010920" y="662104"/>
                            <a:ext cx="42059" cy="153038"/>
                          </a:xfrm>
                          <a:prstGeom prst="rect">
                            <a:avLst/>
                          </a:prstGeom>
                          <a:ln>
                            <a:noFill/>
                          </a:ln>
                        </wps:spPr>
                        <wps:txbx>
                          <w:txbxContent>
                            <w:p w:rsidR="001A1399" w:rsidRDefault="00BD719F">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 name="Rectangle 7"/>
                        <wps:cNvSpPr/>
                        <wps:spPr>
                          <a:xfrm>
                            <a:off x="5992934" y="662104"/>
                            <a:ext cx="42058" cy="153038"/>
                          </a:xfrm>
                          <a:prstGeom prst="rect">
                            <a:avLst/>
                          </a:prstGeom>
                          <a:ln>
                            <a:noFill/>
                          </a:ln>
                        </wps:spPr>
                        <wps:txbx>
                          <w:txbxContent>
                            <w:p w:rsidR="001A1399" w:rsidRDefault="00BD719F">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5"/>
                          <a:stretch>
                            <a:fillRect/>
                          </a:stretch>
                        </pic:blipFill>
                        <pic:spPr>
                          <a:xfrm>
                            <a:off x="0" y="0"/>
                            <a:ext cx="1011252" cy="749300"/>
                          </a:xfrm>
                          <a:prstGeom prst="rect">
                            <a:avLst/>
                          </a:prstGeom>
                        </pic:spPr>
                      </pic:pic>
                      <pic:pic xmlns:pic="http://schemas.openxmlformats.org/drawingml/2006/picture">
                        <pic:nvPicPr>
                          <pic:cNvPr id="133" name="Picture 133"/>
                          <pic:cNvPicPr/>
                        </pic:nvPicPr>
                        <pic:blipFill>
                          <a:blip r:embed="rId6"/>
                          <a:stretch>
                            <a:fillRect/>
                          </a:stretch>
                        </pic:blipFill>
                        <pic:spPr>
                          <a:xfrm>
                            <a:off x="1142999" y="5081"/>
                            <a:ext cx="3929380" cy="271780"/>
                          </a:xfrm>
                          <a:prstGeom prst="rect">
                            <a:avLst/>
                          </a:prstGeom>
                        </pic:spPr>
                      </pic:pic>
                      <pic:pic xmlns:pic="http://schemas.openxmlformats.org/drawingml/2006/picture">
                        <pic:nvPicPr>
                          <pic:cNvPr id="135" name="Picture 135"/>
                          <pic:cNvPicPr/>
                        </pic:nvPicPr>
                        <pic:blipFill>
                          <a:blip r:embed="rId7"/>
                          <a:stretch>
                            <a:fillRect/>
                          </a:stretch>
                        </pic:blipFill>
                        <pic:spPr>
                          <a:xfrm>
                            <a:off x="1143000" y="208915"/>
                            <a:ext cx="4849495" cy="342900"/>
                          </a:xfrm>
                          <a:prstGeom prst="rect">
                            <a:avLst/>
                          </a:prstGeom>
                        </pic:spPr>
                      </pic:pic>
                      <wps:wsp>
                        <wps:cNvPr id="136" name="Rectangle 136"/>
                        <wps:cNvSpPr/>
                        <wps:spPr>
                          <a:xfrm>
                            <a:off x="1146556" y="56026"/>
                            <a:ext cx="1517046" cy="211907"/>
                          </a:xfrm>
                          <a:prstGeom prst="rect">
                            <a:avLst/>
                          </a:prstGeom>
                          <a:ln>
                            <a:noFill/>
                          </a:ln>
                        </wps:spPr>
                        <wps:txbx>
                          <w:txbxContent>
                            <w:p w:rsidR="001A1399" w:rsidRDefault="00BD719F">
                              <w:pPr>
                                <w:spacing w:after="160" w:line="259" w:lineRule="auto"/>
                                <w:ind w:left="0" w:right="0" w:firstLine="0"/>
                              </w:pPr>
                              <w:r>
                                <w:rPr>
                                  <w:rFonts w:ascii="Times New Roman" w:eastAsia="Times New Roman" w:hAnsi="Times New Roman" w:cs="Times New Roman"/>
                                  <w:b/>
                                  <w:sz w:val="28"/>
                                </w:rPr>
                                <w:t>Vision Systems</w:t>
                              </w:r>
                            </w:p>
                          </w:txbxContent>
                        </wps:txbx>
                        <wps:bodyPr horzOverflow="overflow" vert="horz" lIns="0" tIns="0" rIns="0" bIns="0" rtlCol="0">
                          <a:noAutofit/>
                        </wps:bodyPr>
                      </wps:wsp>
                      <wps:wsp>
                        <wps:cNvPr id="137" name="Rectangle 137"/>
                        <wps:cNvSpPr/>
                        <wps:spPr>
                          <a:xfrm>
                            <a:off x="2288032" y="56026"/>
                            <a:ext cx="59288" cy="211907"/>
                          </a:xfrm>
                          <a:prstGeom prst="rect">
                            <a:avLst/>
                          </a:prstGeom>
                          <a:ln>
                            <a:noFill/>
                          </a:ln>
                        </wps:spPr>
                        <wps:txbx>
                          <w:txbxContent>
                            <w:p w:rsidR="001A1399" w:rsidRDefault="00BD719F">
                              <w:pPr>
                                <w:spacing w:after="160" w:line="259" w:lineRule="auto"/>
                                <w:ind w:left="0" w:right="0" w:firstLine="0"/>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138" name="Rectangle 138"/>
                        <wps:cNvSpPr/>
                        <wps:spPr>
                          <a:xfrm>
                            <a:off x="1146556" y="259500"/>
                            <a:ext cx="1019541" cy="181116"/>
                          </a:xfrm>
                          <a:prstGeom prst="rect">
                            <a:avLst/>
                          </a:prstGeom>
                          <a:ln>
                            <a:noFill/>
                          </a:ln>
                        </wps:spPr>
                        <wps:txbx>
                          <w:txbxContent>
                            <w:p w:rsidR="001A1399" w:rsidRDefault="00BD719F">
                              <w:pPr>
                                <w:spacing w:after="160" w:line="259" w:lineRule="auto"/>
                                <w:ind w:left="0" w:right="0" w:firstLine="0"/>
                              </w:pPr>
                              <w:r>
                                <w:rPr>
                                  <w:rFonts w:ascii="Times New Roman" w:eastAsia="Times New Roman" w:hAnsi="Times New Roman" w:cs="Times New Roman"/>
                                  <w:b/>
                                  <w:sz w:val="24"/>
                                </w:rPr>
                                <w:t>RBTC 1341</w:t>
                              </w:r>
                            </w:p>
                          </w:txbxContent>
                        </wps:txbx>
                        <wps:bodyPr horzOverflow="overflow" vert="horz" lIns="0" tIns="0" rIns="0" bIns="0" rtlCol="0">
                          <a:noAutofit/>
                        </wps:bodyPr>
                      </wps:wsp>
                      <wps:wsp>
                        <wps:cNvPr id="139" name="Rectangle 139"/>
                        <wps:cNvSpPr/>
                        <wps:spPr>
                          <a:xfrm>
                            <a:off x="1913128" y="259500"/>
                            <a:ext cx="50673" cy="181116"/>
                          </a:xfrm>
                          <a:prstGeom prst="rect">
                            <a:avLst/>
                          </a:prstGeom>
                          <a:ln>
                            <a:noFill/>
                          </a:ln>
                        </wps:spPr>
                        <wps:txbx>
                          <w:txbxContent>
                            <w:p w:rsidR="001A1399" w:rsidRDefault="00BD719F">
                              <w:pPr>
                                <w:spacing w:after="160" w:line="259" w:lineRule="auto"/>
                                <w:ind w:left="0" w:righ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41" name="Picture 141"/>
                          <pic:cNvPicPr/>
                        </pic:nvPicPr>
                        <pic:blipFill>
                          <a:blip r:embed="rId8"/>
                          <a:stretch>
                            <a:fillRect/>
                          </a:stretch>
                        </pic:blipFill>
                        <pic:spPr>
                          <a:xfrm>
                            <a:off x="1143000" y="614681"/>
                            <a:ext cx="5575300" cy="167640"/>
                          </a:xfrm>
                          <a:prstGeom prst="rect">
                            <a:avLst/>
                          </a:prstGeom>
                        </pic:spPr>
                      </pic:pic>
                      <wps:wsp>
                        <wps:cNvPr id="142" name="Rectangle 142"/>
                        <wps:cNvSpPr/>
                        <wps:spPr>
                          <a:xfrm>
                            <a:off x="1146556" y="669034"/>
                            <a:ext cx="6308804" cy="138287"/>
                          </a:xfrm>
                          <a:prstGeom prst="rect">
                            <a:avLst/>
                          </a:prstGeom>
                          <a:ln>
                            <a:noFill/>
                          </a:ln>
                        </wps:spPr>
                        <wps:txbx>
                          <w:txbxContent>
                            <w:p w:rsidR="001A1399" w:rsidRDefault="00BD719F">
                              <w:pPr>
                                <w:spacing w:after="160" w:line="259" w:lineRule="auto"/>
                                <w:ind w:left="0" w:right="0" w:firstLine="0"/>
                              </w:pPr>
                              <w:r>
                                <w:rPr>
                                  <w:rFonts w:ascii="Times New Roman" w:eastAsia="Times New Roman" w:hAnsi="Times New Roman" w:cs="Times New Roman"/>
                                  <w:sz w:val="18"/>
                                </w:rPr>
                                <w:t>“Northeast Texas Community College exists to provide responsible, exemplary learning opportunities.”</w:t>
                              </w:r>
                            </w:p>
                          </w:txbxContent>
                        </wps:txbx>
                        <wps:bodyPr horzOverflow="overflow" vert="horz" lIns="0" tIns="0" rIns="0" bIns="0" rtlCol="0">
                          <a:noAutofit/>
                        </wps:bodyPr>
                      </wps:wsp>
                      <wps:wsp>
                        <wps:cNvPr id="143" name="Rectangle 143"/>
                        <wps:cNvSpPr/>
                        <wps:spPr>
                          <a:xfrm>
                            <a:off x="5889244" y="669034"/>
                            <a:ext cx="38005" cy="138287"/>
                          </a:xfrm>
                          <a:prstGeom prst="rect">
                            <a:avLst/>
                          </a:prstGeom>
                          <a:ln>
                            <a:noFill/>
                          </a:ln>
                        </wps:spPr>
                        <wps:txbx>
                          <w:txbxContent>
                            <w:p w:rsidR="001A1399" w:rsidRDefault="00BD719F">
                              <w:pPr>
                                <w:spacing w:after="160" w:line="259" w:lineRule="auto"/>
                                <w:ind w:left="0" w:righ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837" style="width:529pt;height:61.6pt;position:absolute;mso-position-horizontal-relative:page;mso-position-horizontal:absolute;margin-left:83pt;mso-position-vertical-relative:page;margin-top:71.9999pt;" coordsize="67182,7823">
                <v:rect id="Rectangle 6" style="position:absolute;width:420;height:1530;left:10109;top:6621;"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 </w:t>
                        </w:r>
                      </w:p>
                    </w:txbxContent>
                  </v:textbox>
                </v:rect>
                <v:rect id="Rectangle 7" style="position:absolute;width:420;height:1530;left:59929;top:6621;" filled="f" stroked="f">
                  <v:textbox inset="0,0,0,0">
                    <w:txbxContent>
                      <w:p>
                        <w:pPr>
                          <w:spacing w:before="0" w:after="160" w:line="259" w:lineRule="auto"/>
                          <w:ind w:left="0" w:right="0" w:firstLine="0"/>
                        </w:pPr>
                        <w:r>
                          <w:rPr>
                            <w:rFonts w:cs="Times New Roman" w:hAnsi="Times New Roman" w:eastAsia="Times New Roman" w:ascii="Times New Roman"/>
                            <w:sz w:val="20"/>
                          </w:rPr>
                          <w:t xml:space="preserve"> </w:t>
                        </w:r>
                      </w:p>
                    </w:txbxContent>
                  </v:textbox>
                </v:rect>
                <v:shape id="Picture 131" style="position:absolute;width:10112;height:7493;left:0;top:0;" filled="f">
                  <v:imagedata r:id="rId9"/>
                </v:shape>
                <v:shape id="Picture 133" style="position:absolute;width:39293;height:2717;left:11429;top:50;" filled="f">
                  <v:imagedata r:id="rId10"/>
                </v:shape>
                <v:shape id="Picture 135" style="position:absolute;width:48494;height:3429;left:11430;top:2089;" filled="f">
                  <v:imagedata r:id="rId11"/>
                </v:shape>
                <v:rect id="Rectangle 136" style="position:absolute;width:15170;height:2119;left:11465;top:560;" filled="f" stroked="f">
                  <v:textbox inset="0,0,0,0">
                    <w:txbxContent>
                      <w:p>
                        <w:pPr>
                          <w:spacing w:before="0" w:after="160" w:line="259" w:lineRule="auto"/>
                          <w:ind w:left="0" w:right="0" w:firstLine="0"/>
                        </w:pPr>
                        <w:r>
                          <w:rPr>
                            <w:rFonts w:cs="Times New Roman" w:hAnsi="Times New Roman" w:eastAsia="Times New Roman" w:ascii="Times New Roman"/>
                            <w:b w:val="1"/>
                            <w:sz w:val="28"/>
                          </w:rPr>
                          <w:t xml:space="preserve">Vision Systems</w:t>
                        </w:r>
                      </w:p>
                    </w:txbxContent>
                  </v:textbox>
                </v:rect>
                <v:rect id="Rectangle 137" style="position:absolute;width:592;height:2119;left:22880;top:560;" filled="f" stroked="f">
                  <v:textbox inset="0,0,0,0">
                    <w:txbxContent>
                      <w:p>
                        <w:pPr>
                          <w:spacing w:before="0" w:after="160" w:line="259" w:lineRule="auto"/>
                          <w:ind w:left="0" w:right="0" w:firstLine="0"/>
                        </w:pPr>
                        <w:r>
                          <w:rPr>
                            <w:rFonts w:cs="Times New Roman" w:hAnsi="Times New Roman" w:eastAsia="Times New Roman" w:ascii="Times New Roman"/>
                            <w:b w:val="1"/>
                            <w:sz w:val="28"/>
                          </w:rPr>
                          <w:t xml:space="preserve"> </w:t>
                        </w:r>
                      </w:p>
                    </w:txbxContent>
                  </v:textbox>
                </v:rect>
                <v:rect id="Rectangle 138" style="position:absolute;width:10195;height:1811;left:11465;top:2595;" filled="f" stroked="f">
                  <v:textbox inset="0,0,0,0">
                    <w:txbxContent>
                      <w:p>
                        <w:pPr>
                          <w:spacing w:before="0" w:after="160" w:line="259" w:lineRule="auto"/>
                          <w:ind w:left="0" w:right="0" w:firstLine="0"/>
                        </w:pPr>
                        <w:r>
                          <w:rPr>
                            <w:rFonts w:cs="Times New Roman" w:hAnsi="Times New Roman" w:eastAsia="Times New Roman" w:ascii="Times New Roman"/>
                            <w:b w:val="1"/>
                            <w:sz w:val="24"/>
                          </w:rPr>
                          <w:t xml:space="preserve">RBTC 1341</w:t>
                        </w:r>
                      </w:p>
                    </w:txbxContent>
                  </v:textbox>
                </v:rect>
                <v:rect id="Rectangle 139" style="position:absolute;width:506;height:1811;left:19131;top:2595;" filled="f" stroked="f">
                  <v:textbox inset="0,0,0,0">
                    <w:txbxContent>
                      <w:p>
                        <w:pPr>
                          <w:spacing w:before="0" w:after="160" w:line="259" w:lineRule="auto"/>
                          <w:ind w:left="0" w:right="0" w:firstLine="0"/>
                        </w:pPr>
                        <w:r>
                          <w:rPr>
                            <w:rFonts w:cs="Times New Roman" w:hAnsi="Times New Roman" w:eastAsia="Times New Roman" w:ascii="Times New Roman"/>
                            <w:b w:val="1"/>
                            <w:sz w:val="24"/>
                          </w:rPr>
                          <w:t xml:space="preserve"> </w:t>
                        </w:r>
                      </w:p>
                    </w:txbxContent>
                  </v:textbox>
                </v:rect>
                <v:shape id="Picture 141" style="position:absolute;width:55753;height:1676;left:11430;top:6146;" filled="f">
                  <v:imagedata r:id="rId12"/>
                </v:shape>
                <v:rect id="Rectangle 142" style="position:absolute;width:63088;height:1382;left:11465;top:6690;" filled="f" stroked="f">
                  <v:textbox inset="0,0,0,0">
                    <w:txbxContent>
                      <w:p>
                        <w:pPr>
                          <w:spacing w:before="0" w:after="160" w:line="259" w:lineRule="auto"/>
                          <w:ind w:left="0" w:right="0" w:firstLine="0"/>
                        </w:pPr>
                        <w:r>
                          <w:rPr>
                            <w:rFonts w:cs="Times New Roman" w:hAnsi="Times New Roman" w:eastAsia="Times New Roman" w:ascii="Times New Roman"/>
                            <w:sz w:val="18"/>
                          </w:rPr>
                          <w:t xml:space="preserve">“Northeast Texas Community College exists to provide responsible, exemplary learning opportunities.”</w:t>
                        </w:r>
                      </w:p>
                    </w:txbxContent>
                  </v:textbox>
                </v:rect>
                <v:rect id="Rectangle 143" style="position:absolute;width:380;height:1382;left:58892;top:6690;" filled="f" stroked="f">
                  <v:textbox inset="0,0,0,0">
                    <w:txbxContent>
                      <w:p>
                        <w:pPr>
                          <w:spacing w:before="0" w:after="160" w:line="259" w:lineRule="auto"/>
                          <w:ind w:left="0" w:right="0" w:firstLine="0"/>
                        </w:pPr>
                        <w:r>
                          <w:rPr>
                            <w:rFonts w:cs="Times New Roman" w:hAnsi="Times New Roman" w:eastAsia="Times New Roman" w:ascii="Times New Roman"/>
                            <w:sz w:val="18"/>
                          </w:rPr>
                          <w:t xml:space="preserve"> </w:t>
                        </w:r>
                      </w:p>
                    </w:txbxContent>
                  </v:textbox>
                </v:rect>
                <w10:wrap type="topAndBottom"/>
              </v:group>
            </w:pict>
          </mc:Fallback>
        </mc:AlternateContent>
      </w:r>
      <w:r>
        <w:rPr>
          <w:b/>
        </w:rPr>
        <w:t xml:space="preserve"> </w:t>
      </w:r>
    </w:p>
    <w:p w:rsidR="001A1399" w:rsidRDefault="00BD719F">
      <w:pPr>
        <w:spacing w:after="11"/>
        <w:ind w:left="113" w:right="685"/>
      </w:pPr>
      <w:r>
        <w:rPr>
          <w:b/>
        </w:rPr>
        <w:t xml:space="preserve">Minimum Technology Requirements: </w:t>
      </w:r>
      <w:r>
        <w:t xml:space="preserve">Internet and basic computer skills </w:t>
      </w:r>
    </w:p>
    <w:p w:rsidR="001A1399" w:rsidRDefault="00BD719F">
      <w:pPr>
        <w:spacing w:after="0" w:line="259" w:lineRule="auto"/>
        <w:ind w:left="103" w:right="0" w:firstLine="0"/>
      </w:pPr>
      <w:r>
        <w:t xml:space="preserve"> </w:t>
      </w:r>
    </w:p>
    <w:p w:rsidR="001A1399" w:rsidRDefault="00BD719F">
      <w:pPr>
        <w:spacing w:after="11"/>
        <w:ind w:left="113" w:right="685"/>
      </w:pPr>
      <w:r>
        <w:rPr>
          <w:b/>
        </w:rPr>
        <w:t xml:space="preserve">Required Computer Literacy Skills: </w:t>
      </w:r>
      <w:r>
        <w:t xml:space="preserve">Internet, Email, Basic Word documents, and </w:t>
      </w:r>
      <w:r>
        <w:t xml:space="preserve">Blackboard. </w:t>
      </w:r>
    </w:p>
    <w:p w:rsidR="001A1399" w:rsidRDefault="00BD719F">
      <w:pPr>
        <w:spacing w:after="0" w:line="259" w:lineRule="auto"/>
        <w:ind w:left="103" w:right="0" w:firstLine="0"/>
      </w:pPr>
      <w:r>
        <w:t xml:space="preserve"> </w:t>
      </w:r>
    </w:p>
    <w:p w:rsidR="001A1399" w:rsidRDefault="00BD719F">
      <w:pPr>
        <w:spacing w:after="3"/>
        <w:ind w:left="113" w:right="685"/>
      </w:pPr>
      <w:r>
        <w:rPr>
          <w:b/>
        </w:rPr>
        <w:t xml:space="preserve">Communications: </w:t>
      </w:r>
      <w:r>
        <w:t xml:space="preserve">NTCC email is the official form of communication for the college. Use your NTCC student email when requesting appointments, or need assistance, from your instructor. Emails and phone calls will be returned in a timely manner </w:t>
      </w:r>
      <w:r>
        <w:t xml:space="preserve">Monday-Thursday. Friday afternoon thru Sunday calls and emails may not be returned until Monday. </w:t>
      </w:r>
    </w:p>
    <w:p w:rsidR="001A1399" w:rsidRDefault="00BD719F">
      <w:pPr>
        <w:spacing w:after="0" w:line="259" w:lineRule="auto"/>
        <w:ind w:left="0" w:right="0" w:firstLine="0"/>
      </w:pPr>
      <w: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lastRenderedPageBreak/>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firstLine="0"/>
      </w:pPr>
      <w:r>
        <w:rPr>
          <w:b/>
        </w:rPr>
        <w:t xml:space="preserve"> </w:t>
      </w:r>
    </w:p>
    <w:p w:rsidR="001A1399" w:rsidRDefault="00BD719F">
      <w:pPr>
        <w:spacing w:after="0" w:line="259" w:lineRule="auto"/>
        <w:ind w:left="106" w:right="0"/>
      </w:pPr>
      <w:r>
        <w:rPr>
          <w:b/>
        </w:rPr>
        <w:t xml:space="preserve">Student Responsibilities/Expectations: </w:t>
      </w:r>
    </w:p>
    <w:p w:rsidR="001A1399" w:rsidRDefault="00BD719F">
      <w:pPr>
        <w:numPr>
          <w:ilvl w:val="0"/>
          <w:numId w:val="1"/>
        </w:numPr>
        <w:ind w:right="685" w:hanging="360"/>
      </w:pPr>
      <w:r>
        <w:t xml:space="preserve">Students are expected to demonstrate Safety in all classes and lab activities. </w:t>
      </w:r>
    </w:p>
    <w:p w:rsidR="001A1399" w:rsidRDefault="00BD719F">
      <w:pPr>
        <w:numPr>
          <w:ilvl w:val="0"/>
          <w:numId w:val="1"/>
        </w:numPr>
        <w:ind w:right="685" w:hanging="360"/>
      </w:pPr>
      <w:r>
        <w:t xml:space="preserve">Students must complete ITTC Safety Orientation and OSHA Safety Course before starting their Skills assessment. Student must complete the online Safety Course WXSA105-XX00XEN-E1 - Lockout / Tagout Prior to starting Motor Controls Course. </w:t>
      </w:r>
    </w:p>
    <w:p w:rsidR="001A1399" w:rsidRDefault="00BD719F">
      <w:pPr>
        <w:numPr>
          <w:ilvl w:val="0"/>
          <w:numId w:val="1"/>
        </w:numPr>
        <w:ind w:right="685" w:hanging="360"/>
      </w:pPr>
      <w:r>
        <w:t>Students will be t</w:t>
      </w:r>
      <w:r>
        <w:t xml:space="preserve">aught in a competency-based, self-paced environment with the instructor and lab assistants serving as learning facilitators. </w:t>
      </w:r>
    </w:p>
    <w:p w:rsidR="001A1399" w:rsidRDefault="00BD719F">
      <w:pPr>
        <w:numPr>
          <w:ilvl w:val="0"/>
          <w:numId w:val="1"/>
        </w:numPr>
        <w:ind w:right="685" w:hanging="360"/>
      </w:pPr>
      <w:r>
        <w:t xml:space="preserve">Students will complete both a Quiz covering the objectives contained in the LAPs, and Skills Assessments that demonstrate mastery </w:t>
      </w:r>
      <w:r>
        <w:t xml:space="preserve">of the skills taught in the LAPs. </w:t>
      </w:r>
    </w:p>
    <w:p w:rsidR="001A1399" w:rsidRDefault="00BD719F">
      <w:pPr>
        <w:numPr>
          <w:ilvl w:val="0"/>
          <w:numId w:val="1"/>
        </w:numPr>
        <w:ind w:right="685" w:hanging="360"/>
      </w:pPr>
      <w:r>
        <w:t>In order to be successful, students will complete the courses their enrolled within forty-two academic weeks (42 weeks). After the semester enrolled students who do not complete will be awarded and I (Incomplete) as a gra</w:t>
      </w:r>
      <w:r>
        <w:t xml:space="preserve">de. After 42 class weeks from the beginning of the semester enrolled and the course is not complete, the I (incomplete) will become a final grade of “F” for the course. </w:t>
      </w:r>
    </w:p>
    <w:p w:rsidR="001A1399" w:rsidRDefault="00BD719F">
      <w:pPr>
        <w:numPr>
          <w:ilvl w:val="0"/>
          <w:numId w:val="1"/>
        </w:numPr>
        <w:ind w:right="685" w:hanging="360"/>
      </w:pPr>
      <w:r>
        <w:t>Student must complete quizzes on Learnamatrol.com and the skills assignments in Blackb</w:t>
      </w:r>
      <w:r>
        <w:t xml:space="preserve">oard for the course. </w:t>
      </w:r>
    </w:p>
    <w:p w:rsidR="001A1399" w:rsidRDefault="00BD719F">
      <w:pPr>
        <w:numPr>
          <w:ilvl w:val="0"/>
          <w:numId w:val="1"/>
        </w:numPr>
        <w:spacing w:after="32"/>
        <w:ind w:right="685" w:hanging="360"/>
      </w:pPr>
      <w:r>
        <w:t>Students receiving financial assistance must complete courses during the semester their enrolled. Failure to complete a course where financial assistance such as FASFA is used can result in losing your financial assistance. If you are</w:t>
      </w:r>
      <w:r>
        <w:t xml:space="preserve"> on FASFA COMPLETE the course before the end of the semester. </w:t>
      </w:r>
    </w:p>
    <w:p w:rsidR="001A1399" w:rsidRDefault="00BD719F">
      <w:pPr>
        <w:numPr>
          <w:ilvl w:val="0"/>
          <w:numId w:val="1"/>
        </w:numPr>
        <w:ind w:right="685" w:hanging="360"/>
      </w:pPr>
      <w:r>
        <w:t>We are limited on the number of people that may have appointments to perform hands on skills each day. Complete your quizzes, assignments, and hands on skills in a timely manner. If you are in multiple Industrial Technology courses and receiving FASFA then</w:t>
      </w:r>
      <w:r>
        <w:t xml:space="preserve"> you will need to plan to complete every course this semester. PLAN ACCORDINGLY! </w:t>
      </w:r>
    </w:p>
    <w:p w:rsidR="001A1399" w:rsidRDefault="00BD719F">
      <w:pPr>
        <w:spacing w:after="0" w:line="259" w:lineRule="auto"/>
        <w:ind w:left="0" w:right="0" w:firstLine="0"/>
      </w:pPr>
      <w:r>
        <w:rPr>
          <w:b/>
          <w:sz w:val="27"/>
        </w:rPr>
        <w:t xml:space="preserve"> </w:t>
      </w:r>
    </w:p>
    <w:p w:rsidR="001A1399" w:rsidRDefault="00BD719F">
      <w:pPr>
        <w:spacing w:after="0" w:line="259" w:lineRule="auto"/>
        <w:ind w:left="0" w:right="0" w:firstLine="0"/>
      </w:pPr>
      <w:r>
        <w:rPr>
          <w:sz w:val="23"/>
        </w:rPr>
        <w:t xml:space="preserve"> </w:t>
      </w:r>
    </w:p>
    <w:p w:rsidR="001A1399" w:rsidRDefault="00BD719F">
      <w:pPr>
        <w:spacing w:after="0" w:line="259" w:lineRule="auto"/>
        <w:ind w:left="106" w:right="0"/>
      </w:pPr>
      <w:r>
        <w:rPr>
          <w:b/>
        </w:rPr>
        <w:t xml:space="preserve">Instructional Methods: </w:t>
      </w:r>
    </w:p>
    <w:p w:rsidR="001A1399" w:rsidRDefault="00BD719F">
      <w:pPr>
        <w:spacing w:after="0" w:line="259" w:lineRule="auto"/>
        <w:ind w:left="0" w:right="0" w:firstLine="0"/>
      </w:pPr>
      <w:r>
        <w:rPr>
          <w:b/>
        </w:rPr>
        <w:t xml:space="preserve"> </w:t>
      </w:r>
    </w:p>
    <w:p w:rsidR="001A1399" w:rsidRDefault="00BD719F">
      <w:pPr>
        <w:spacing w:after="0"/>
        <w:ind w:left="113" w:right="0"/>
      </w:pPr>
      <w:r>
        <w:t>The primary method of instruction will be a self-paced facilitator model. The instructor will serve as a facilitator for the student’s learning; thus, enabling the student to move at his/her own pace. Learning Activity Packets (LAP), multi-media computer-b</w:t>
      </w:r>
      <w:r>
        <w:t>ased learning modules, and practical hands-on activities will be incorporated throughout the course. Classroom presentations will be used infrequently at the instructor’s discretion. Self-reviews, skill activities, Quiz assessments, (ONLINE) and Skills ass</w:t>
      </w:r>
      <w:r>
        <w:t xml:space="preserve">essments will be used to evaluate the student’s competency. </w:t>
      </w:r>
    </w:p>
    <w:p w:rsidR="001A1399" w:rsidRDefault="00BD719F">
      <w:pPr>
        <w:spacing w:after="0" w:line="259" w:lineRule="auto"/>
        <w:ind w:left="0" w:right="0" w:firstLine="0"/>
      </w:pPr>
      <w:r>
        <w:rPr>
          <w:sz w:val="21"/>
        </w:rPr>
        <w:t xml:space="preserve"> </w:t>
      </w:r>
    </w:p>
    <w:p w:rsidR="001A1399" w:rsidRDefault="00BD719F">
      <w:pPr>
        <w:spacing w:after="0" w:line="259" w:lineRule="auto"/>
        <w:ind w:left="106" w:right="0"/>
      </w:pPr>
      <w:r>
        <w:rPr>
          <w:b/>
        </w:rPr>
        <w:t xml:space="preserve">Instructor – Student Relationship: </w:t>
      </w:r>
    </w:p>
    <w:p w:rsidR="001A1399" w:rsidRDefault="00BD719F">
      <w:pPr>
        <w:spacing w:after="0" w:line="259" w:lineRule="auto"/>
        <w:ind w:left="0" w:right="0" w:firstLine="0"/>
      </w:pPr>
      <w:r>
        <w:rPr>
          <w:b/>
        </w:rPr>
        <w:t xml:space="preserve"> </w:t>
      </w:r>
    </w:p>
    <w:p w:rsidR="001A1399" w:rsidRDefault="00BD719F">
      <w:pPr>
        <w:spacing w:after="1"/>
        <w:ind w:left="113" w:right="226"/>
      </w:pPr>
      <w:r>
        <w:rPr>
          <w:b/>
        </w:rPr>
        <w:t xml:space="preserve">Your instructor </w:t>
      </w:r>
      <w:r>
        <w:t>can be your greatest resource. Your instructor is here to assist you in learning the material and helping you earn the grade you wish to ea</w:t>
      </w:r>
      <w:r>
        <w:t xml:space="preserve">rn in the course. </w:t>
      </w:r>
      <w:r>
        <w:rPr>
          <w:b/>
        </w:rPr>
        <w:t xml:space="preserve">This is a commitment by your instructor. </w:t>
      </w:r>
      <w:r>
        <w:t>Please utilize this resource by contacting your instructor with any matter you feel they can assist you with, both within this class or your college success in general. It is your responsibility to</w:t>
      </w:r>
      <w:r>
        <w:t xml:space="preserve"> learn the material, but this can often be best accomplished by initiating contact with the instructor on topics you need clarification or further assistance. Please do this! </w:t>
      </w:r>
    </w:p>
    <w:p w:rsidR="001A1399" w:rsidRDefault="00BD719F">
      <w:pPr>
        <w:spacing w:after="0" w:line="259" w:lineRule="auto"/>
        <w:ind w:left="0" w:right="0" w:firstLine="0"/>
      </w:pPr>
      <w:r>
        <w:rPr>
          <w:sz w:val="21"/>
        </w:rPr>
        <w:lastRenderedPageBreak/>
        <w:t xml:space="preserve"> </w:t>
      </w:r>
    </w:p>
    <w:p w:rsidR="001A1399" w:rsidRDefault="00BD719F">
      <w:pPr>
        <w:spacing w:after="11"/>
        <w:ind w:left="1568" w:right="685"/>
      </w:pPr>
      <w:r>
        <w:t>Joseph “Cole” Goodrich</w:t>
      </w:r>
      <w:r>
        <w:t xml:space="preserve"> </w:t>
      </w:r>
    </w:p>
    <w:p w:rsidR="001A1399" w:rsidRDefault="00BD719F">
      <w:pPr>
        <w:spacing w:after="0" w:line="259" w:lineRule="auto"/>
        <w:ind w:left="1558" w:right="0" w:firstLine="0"/>
      </w:pPr>
      <w:r>
        <w:rPr>
          <w:color w:val="0000FF"/>
          <w:u w:val="single" w:color="0000FF"/>
        </w:rPr>
        <w:t>jgoodrich</w:t>
      </w:r>
      <w:r>
        <w:rPr>
          <w:color w:val="0000FF"/>
          <w:u w:val="single" w:color="0000FF"/>
        </w:rPr>
        <w:t>@ntcc.edu</w:t>
      </w:r>
      <w:r>
        <w:rPr>
          <w:color w:val="0000FF"/>
        </w:rPr>
        <w:t xml:space="preserve"> </w:t>
      </w:r>
    </w:p>
    <w:p w:rsidR="001A1399" w:rsidRDefault="00BD719F">
      <w:pPr>
        <w:ind w:left="1568" w:right="685"/>
      </w:pPr>
      <w:r>
        <w:t>903-434-8385</w:t>
      </w:r>
      <w:bookmarkStart w:id="0" w:name="_GoBack"/>
      <w:bookmarkEnd w:id="0"/>
      <w:r>
        <w:t xml:space="preserve"> </w:t>
      </w:r>
    </w:p>
    <w:p w:rsidR="001A1399" w:rsidRDefault="00BD719F">
      <w:pPr>
        <w:spacing w:after="0" w:line="259" w:lineRule="auto"/>
        <w:ind w:left="1558" w:right="0" w:firstLine="0"/>
      </w:pPr>
      <w:r>
        <w:t xml:space="preserve"> </w:t>
      </w:r>
    </w:p>
    <w:p w:rsidR="001A1399" w:rsidRDefault="00BD719F">
      <w:pPr>
        <w:spacing w:after="0" w:line="259" w:lineRule="auto"/>
        <w:ind w:left="1558" w:right="0" w:firstLine="0"/>
      </w:pPr>
      <w:r>
        <w:t xml:space="preserve"> </w:t>
      </w:r>
    </w:p>
    <w:p w:rsidR="001A1399" w:rsidRDefault="00BD719F">
      <w:pPr>
        <w:spacing w:after="0" w:line="259" w:lineRule="auto"/>
        <w:ind w:left="0" w:right="0" w:firstLine="0"/>
      </w:pPr>
      <w:r>
        <w:rPr>
          <w:sz w:val="21"/>
        </w:rPr>
        <w:t xml:space="preserve"> </w:t>
      </w:r>
    </w:p>
    <w:p w:rsidR="001A1399" w:rsidRDefault="00BD719F">
      <w:pPr>
        <w:spacing w:after="0" w:line="259" w:lineRule="auto"/>
        <w:ind w:left="106" w:right="0"/>
      </w:pPr>
      <w:r>
        <w:rPr>
          <w:b/>
        </w:rPr>
        <w:t>Evaluation and Grading Crite</w:t>
      </w:r>
      <w:r>
        <w:rPr>
          <w:b/>
        </w:rPr>
        <w:t xml:space="preserve">ria: </w:t>
      </w:r>
    </w:p>
    <w:p w:rsidR="001A1399" w:rsidRDefault="00BD719F">
      <w:pPr>
        <w:spacing w:after="0" w:line="259" w:lineRule="auto"/>
        <w:ind w:left="0" w:right="0" w:firstLine="0"/>
      </w:pPr>
      <w:r>
        <w:rPr>
          <w:b/>
        </w:rPr>
        <w:t xml:space="preserve"> </w:t>
      </w:r>
    </w:p>
    <w:p w:rsidR="001A1399" w:rsidRDefault="00BD719F">
      <w:pPr>
        <w:spacing w:after="0"/>
        <w:ind w:left="113" w:right="685"/>
      </w:pPr>
      <w:r>
        <w:t>Self-reviews and skill activities are a regular part of the Learning Activity Packets intended to enable the student to evaluate his/her own progress. Quiz assessments (ONLINE) 40% and Skills 50% of your grade. Course Participation and Safety 10% is earned</w:t>
      </w:r>
      <w:r>
        <w:t xml:space="preserve"> by displaying safety practices and making weekly progress needed to complete coursework. </w:t>
      </w:r>
    </w:p>
    <w:p w:rsidR="001A1399" w:rsidRDefault="00BD719F">
      <w:pPr>
        <w:spacing w:after="0" w:line="259" w:lineRule="auto"/>
        <w:ind w:left="0" w:right="0" w:firstLine="0"/>
      </w:pPr>
      <w:r>
        <w:rPr>
          <w:sz w:val="21"/>
        </w:rPr>
        <w:t xml:space="preserve"> </w:t>
      </w:r>
    </w:p>
    <w:p w:rsidR="001A1399" w:rsidRDefault="00BD719F">
      <w:pPr>
        <w:spacing w:after="0"/>
        <w:ind w:left="113" w:right="0"/>
      </w:pPr>
      <w:r>
        <w:t xml:space="preserve">Grades of A, B, C, D, and F will be determined by the student’s achievement of a certain percentage of possible points based on the below listed categories. </w:t>
      </w:r>
    </w:p>
    <w:p w:rsidR="001A1399" w:rsidRDefault="00BD719F">
      <w:pPr>
        <w:spacing w:after="23" w:line="259" w:lineRule="auto"/>
        <w:ind w:left="0" w:right="0" w:firstLine="0"/>
      </w:pPr>
      <w:r>
        <w:rPr>
          <w:sz w:val="20"/>
        </w:rPr>
        <w:t xml:space="preserve"> </w:t>
      </w:r>
    </w:p>
    <w:p w:rsidR="001A1399" w:rsidRDefault="00BD719F">
      <w:pPr>
        <w:spacing w:after="0" w:line="259" w:lineRule="auto"/>
        <w:ind w:left="0" w:right="0" w:firstLine="0"/>
      </w:pPr>
      <w:r>
        <w:rPr>
          <w:sz w:val="24"/>
        </w:rPr>
        <w:t xml:space="preserve"> </w:t>
      </w:r>
    </w:p>
    <w:p w:rsidR="001A1399" w:rsidRDefault="00BD719F">
      <w:pPr>
        <w:spacing w:after="106" w:line="259" w:lineRule="auto"/>
        <w:ind w:left="643" w:right="0" w:firstLine="0"/>
      </w:pPr>
      <w:r>
        <w:rPr>
          <w:noProof/>
        </w:rPr>
        <mc:AlternateContent>
          <mc:Choice Requires="wpg">
            <w:drawing>
              <wp:inline distT="0" distB="0" distL="0" distR="0">
                <wp:extent cx="5279136" cy="18288"/>
                <wp:effectExtent l="0" t="0" r="0" b="0"/>
                <wp:docPr id="4100" name="Group 4100"/>
                <wp:cNvGraphicFramePr/>
                <a:graphic xmlns:a="http://schemas.openxmlformats.org/drawingml/2006/main">
                  <a:graphicData uri="http://schemas.microsoft.com/office/word/2010/wordprocessingGroup">
                    <wpg:wgp>
                      <wpg:cNvGrpSpPr/>
                      <wpg:grpSpPr>
                        <a:xfrm>
                          <a:off x="0" y="0"/>
                          <a:ext cx="5279136" cy="18288"/>
                          <a:chOff x="0" y="0"/>
                          <a:chExt cx="5279136" cy="18288"/>
                        </a:xfrm>
                      </wpg:grpSpPr>
                      <wps:wsp>
                        <wps:cNvPr id="5359" name="Shape 5359"/>
                        <wps:cNvSpPr/>
                        <wps:spPr>
                          <a:xfrm>
                            <a:off x="0" y="0"/>
                            <a:ext cx="2700528" cy="18288"/>
                          </a:xfrm>
                          <a:custGeom>
                            <a:avLst/>
                            <a:gdLst/>
                            <a:ahLst/>
                            <a:cxnLst/>
                            <a:rect l="0" t="0" r="0" b="0"/>
                            <a:pathLst>
                              <a:path w="2700528" h="18288">
                                <a:moveTo>
                                  <a:pt x="0" y="0"/>
                                </a:moveTo>
                                <a:lnTo>
                                  <a:pt x="2700528" y="0"/>
                                </a:lnTo>
                                <a:lnTo>
                                  <a:pt x="27005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0" name="Shape 5360"/>
                        <wps:cNvSpPr/>
                        <wps:spPr>
                          <a:xfrm>
                            <a:off x="270052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1" name="Shape 5361"/>
                        <wps:cNvSpPr/>
                        <wps:spPr>
                          <a:xfrm>
                            <a:off x="2718816" y="0"/>
                            <a:ext cx="2560320" cy="18288"/>
                          </a:xfrm>
                          <a:custGeom>
                            <a:avLst/>
                            <a:gdLst/>
                            <a:ahLst/>
                            <a:cxnLst/>
                            <a:rect l="0" t="0" r="0" b="0"/>
                            <a:pathLst>
                              <a:path w="2560320" h="18288">
                                <a:moveTo>
                                  <a:pt x="0" y="0"/>
                                </a:moveTo>
                                <a:lnTo>
                                  <a:pt x="2560320" y="0"/>
                                </a:lnTo>
                                <a:lnTo>
                                  <a:pt x="25603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00" style="width:415.68pt;height:1.44pt;mso-position-horizontal-relative:char;mso-position-vertical-relative:line" coordsize="52791,182">
                <v:shape id="Shape 5362" style="position:absolute;width:27005;height:182;left:0;top:0;" coordsize="2700528,18288" path="m0,0l2700528,0l2700528,18288l0,18288l0,0">
                  <v:stroke weight="0pt" endcap="flat" joinstyle="miter" miterlimit="10" on="false" color="#000000" opacity="0"/>
                  <v:fill on="true" color="#000000"/>
                </v:shape>
                <v:shape id="Shape 5363" style="position:absolute;width:182;height:182;left:27005;top:0;" coordsize="18288,18288" path="m0,0l18288,0l18288,18288l0,18288l0,0">
                  <v:stroke weight="0pt" endcap="flat" joinstyle="miter" miterlimit="10" on="false" color="#000000" opacity="0"/>
                  <v:fill on="true" color="#000000"/>
                </v:shape>
                <v:shape id="Shape 5364" style="position:absolute;width:25603;height:182;left:27188;top:0;" coordsize="2560320,18288" path="m0,0l2560320,0l2560320,18288l0,18288l0,0">
                  <v:stroke weight="0pt" endcap="flat" joinstyle="miter" miterlimit="10" on="false" color="#000000" opacity="0"/>
                  <v:fill on="true" color="#000000"/>
                </v:shape>
              </v:group>
            </w:pict>
          </mc:Fallback>
        </mc:AlternateContent>
      </w:r>
    </w:p>
    <w:tbl>
      <w:tblPr>
        <w:tblStyle w:val="TableGrid"/>
        <w:tblW w:w="6573" w:type="dxa"/>
        <w:tblInd w:w="747" w:type="dxa"/>
        <w:tblCellMar>
          <w:top w:w="0" w:type="dxa"/>
          <w:left w:w="0" w:type="dxa"/>
          <w:bottom w:w="0" w:type="dxa"/>
          <w:right w:w="0" w:type="dxa"/>
        </w:tblCellMar>
        <w:tblLook w:val="04A0" w:firstRow="1" w:lastRow="0" w:firstColumn="1" w:lastColumn="0" w:noHBand="0" w:noVBand="1"/>
      </w:tblPr>
      <w:tblGrid>
        <w:gridCol w:w="5496"/>
        <w:gridCol w:w="1077"/>
      </w:tblGrid>
      <w:tr w:rsidR="001A1399">
        <w:trPr>
          <w:trHeight w:val="267"/>
        </w:trPr>
        <w:tc>
          <w:tcPr>
            <w:tcW w:w="5496" w:type="dxa"/>
            <w:tcBorders>
              <w:top w:val="nil"/>
              <w:left w:val="nil"/>
              <w:bottom w:val="nil"/>
              <w:right w:val="nil"/>
            </w:tcBorders>
          </w:tcPr>
          <w:p w:rsidR="001A1399" w:rsidRDefault="00BD719F">
            <w:pPr>
              <w:spacing w:after="0" w:line="259" w:lineRule="auto"/>
              <w:ind w:left="0" w:right="0" w:firstLine="0"/>
            </w:pPr>
            <w:r>
              <w:rPr>
                <w:b/>
                <w:u w:val="single" w:color="000000"/>
              </w:rPr>
              <w:t>Assignments</w:t>
            </w:r>
            <w:r>
              <w:rPr>
                <w:b/>
              </w:rPr>
              <w:t xml:space="preserve"> </w:t>
            </w:r>
          </w:p>
        </w:tc>
        <w:tc>
          <w:tcPr>
            <w:tcW w:w="1077" w:type="dxa"/>
            <w:tcBorders>
              <w:top w:val="nil"/>
              <w:left w:val="nil"/>
              <w:bottom w:val="nil"/>
              <w:right w:val="nil"/>
            </w:tcBorders>
          </w:tcPr>
          <w:p w:rsidR="001A1399" w:rsidRDefault="00BD719F">
            <w:pPr>
              <w:spacing w:after="0" w:line="259" w:lineRule="auto"/>
              <w:ind w:left="0" w:right="0" w:firstLine="0"/>
              <w:jc w:val="both"/>
            </w:pPr>
            <w:r>
              <w:rPr>
                <w:b/>
                <w:u w:val="single" w:color="000000"/>
              </w:rPr>
              <w:t>Percentage</w:t>
            </w:r>
            <w:r>
              <w:rPr>
                <w:b/>
              </w:rPr>
              <w:t xml:space="preserve"> </w:t>
            </w:r>
          </w:p>
        </w:tc>
      </w:tr>
      <w:tr w:rsidR="001A1399">
        <w:trPr>
          <w:trHeight w:val="313"/>
        </w:trPr>
        <w:tc>
          <w:tcPr>
            <w:tcW w:w="5496" w:type="dxa"/>
            <w:tcBorders>
              <w:top w:val="nil"/>
              <w:left w:val="nil"/>
              <w:bottom w:val="nil"/>
              <w:right w:val="nil"/>
            </w:tcBorders>
          </w:tcPr>
          <w:p w:rsidR="001A1399" w:rsidRDefault="00BD719F">
            <w:pPr>
              <w:spacing w:after="0" w:line="259" w:lineRule="auto"/>
              <w:ind w:left="0" w:right="0" w:firstLine="0"/>
            </w:pPr>
            <w:r>
              <w:t xml:space="preserve">Online Quiz </w:t>
            </w:r>
          </w:p>
        </w:tc>
        <w:tc>
          <w:tcPr>
            <w:tcW w:w="1077" w:type="dxa"/>
            <w:tcBorders>
              <w:top w:val="nil"/>
              <w:left w:val="nil"/>
              <w:bottom w:val="nil"/>
              <w:right w:val="nil"/>
            </w:tcBorders>
          </w:tcPr>
          <w:p w:rsidR="001A1399" w:rsidRDefault="00BD719F">
            <w:pPr>
              <w:spacing w:after="0" w:line="259" w:lineRule="auto"/>
              <w:ind w:left="0" w:right="0" w:firstLine="0"/>
            </w:pPr>
            <w:r>
              <w:t xml:space="preserve">40% </w:t>
            </w:r>
          </w:p>
        </w:tc>
      </w:tr>
      <w:tr w:rsidR="001A1399">
        <w:trPr>
          <w:trHeight w:val="300"/>
        </w:trPr>
        <w:tc>
          <w:tcPr>
            <w:tcW w:w="5496" w:type="dxa"/>
            <w:tcBorders>
              <w:top w:val="nil"/>
              <w:left w:val="nil"/>
              <w:bottom w:val="nil"/>
              <w:right w:val="nil"/>
            </w:tcBorders>
          </w:tcPr>
          <w:p w:rsidR="001A1399" w:rsidRDefault="00BD719F">
            <w:pPr>
              <w:spacing w:after="0" w:line="259" w:lineRule="auto"/>
              <w:ind w:left="0" w:right="0" w:firstLine="0"/>
            </w:pPr>
            <w:r>
              <w:t xml:space="preserve">Skills Assessment </w:t>
            </w:r>
          </w:p>
        </w:tc>
        <w:tc>
          <w:tcPr>
            <w:tcW w:w="1077" w:type="dxa"/>
            <w:tcBorders>
              <w:top w:val="nil"/>
              <w:left w:val="nil"/>
              <w:bottom w:val="nil"/>
              <w:right w:val="nil"/>
            </w:tcBorders>
          </w:tcPr>
          <w:p w:rsidR="001A1399" w:rsidRDefault="00BD719F">
            <w:pPr>
              <w:spacing w:after="0" w:line="259" w:lineRule="auto"/>
              <w:ind w:left="0" w:right="0" w:firstLine="0"/>
            </w:pPr>
            <w:r>
              <w:t xml:space="preserve">50% </w:t>
            </w:r>
          </w:p>
        </w:tc>
      </w:tr>
      <w:tr w:rsidR="001A1399">
        <w:trPr>
          <w:trHeight w:val="254"/>
        </w:trPr>
        <w:tc>
          <w:tcPr>
            <w:tcW w:w="5496" w:type="dxa"/>
            <w:tcBorders>
              <w:top w:val="nil"/>
              <w:left w:val="nil"/>
              <w:bottom w:val="nil"/>
              <w:right w:val="nil"/>
            </w:tcBorders>
          </w:tcPr>
          <w:p w:rsidR="001A1399" w:rsidRDefault="00BD719F">
            <w:pPr>
              <w:spacing w:after="0" w:line="259" w:lineRule="auto"/>
              <w:ind w:left="0" w:right="0" w:firstLine="0"/>
            </w:pPr>
            <w:r>
              <w:t xml:space="preserve">Course Participation and Safety </w:t>
            </w:r>
          </w:p>
        </w:tc>
        <w:tc>
          <w:tcPr>
            <w:tcW w:w="1077" w:type="dxa"/>
            <w:tcBorders>
              <w:top w:val="nil"/>
              <w:left w:val="nil"/>
              <w:bottom w:val="nil"/>
              <w:right w:val="nil"/>
            </w:tcBorders>
          </w:tcPr>
          <w:p w:rsidR="001A1399" w:rsidRDefault="00BD719F">
            <w:pPr>
              <w:spacing w:after="0" w:line="259" w:lineRule="auto"/>
              <w:ind w:left="0" w:right="0" w:firstLine="0"/>
            </w:pPr>
            <w:r>
              <w:t xml:space="preserve">10% </w:t>
            </w:r>
          </w:p>
        </w:tc>
      </w:tr>
    </w:tbl>
    <w:p w:rsidR="001A1399" w:rsidRDefault="00BD719F">
      <w:pPr>
        <w:spacing w:after="43" w:line="259" w:lineRule="auto"/>
        <w:ind w:left="0" w:right="0" w:firstLine="0"/>
      </w:pPr>
      <w:r>
        <w:rPr>
          <w:sz w:val="21"/>
        </w:rPr>
        <w:t xml:space="preserve"> </w:t>
      </w:r>
    </w:p>
    <w:p w:rsidR="001A1399" w:rsidRDefault="00BD719F">
      <w:pPr>
        <w:spacing w:after="116"/>
        <w:ind w:left="113" w:right="685"/>
      </w:pPr>
      <w:r>
        <w:t xml:space="preserve">The letter grade is based on the following Grading Scale: </w:t>
      </w:r>
    </w:p>
    <w:p w:rsidR="001A1399" w:rsidRDefault="00BD719F">
      <w:pPr>
        <w:spacing w:after="118"/>
        <w:ind w:left="1568" w:right="685"/>
      </w:pPr>
      <w:r>
        <w:t xml:space="preserve">89.5%-100% = A </w:t>
      </w:r>
    </w:p>
    <w:p w:rsidR="001A1399" w:rsidRDefault="00BD719F">
      <w:pPr>
        <w:spacing w:after="11"/>
        <w:ind w:left="1568" w:right="685"/>
      </w:pPr>
      <w:r>
        <w:t xml:space="preserve">79.5%-89.4% = B </w:t>
      </w:r>
    </w:p>
    <w:p w:rsidR="001A1399" w:rsidRDefault="00BD719F">
      <w:pPr>
        <w:spacing w:after="0" w:line="259" w:lineRule="auto"/>
        <w:ind w:left="1558" w:right="0" w:firstLine="0"/>
      </w:pPr>
      <w:r>
        <w:t xml:space="preserve"> </w:t>
      </w:r>
    </w:p>
    <w:p w:rsidR="001A1399" w:rsidRDefault="00BD719F">
      <w:pPr>
        <w:spacing w:after="111"/>
        <w:ind w:left="1568" w:right="685"/>
      </w:pPr>
      <w:r>
        <w:t xml:space="preserve">69.5%-79.4% = C </w:t>
      </w:r>
    </w:p>
    <w:p w:rsidR="001A1399" w:rsidRDefault="00BD719F">
      <w:pPr>
        <w:spacing w:after="11"/>
        <w:ind w:left="1570" w:right="685"/>
      </w:pPr>
      <w:r>
        <w:t xml:space="preserve">59.5%-69.4% = D </w:t>
      </w:r>
    </w:p>
    <w:p w:rsidR="001A1399" w:rsidRDefault="00BD719F">
      <w:pPr>
        <w:spacing w:after="0" w:line="259" w:lineRule="auto"/>
        <w:ind w:left="1560" w:right="0" w:firstLine="0"/>
      </w:pPr>
      <w:r>
        <w:t xml:space="preserve"> </w:t>
      </w:r>
    </w:p>
    <w:p w:rsidR="001A1399" w:rsidRDefault="00BD719F">
      <w:pPr>
        <w:spacing w:after="11"/>
        <w:ind w:left="1570" w:right="685"/>
      </w:pPr>
      <w:r>
        <w:t xml:space="preserve">0-59.4% = F </w:t>
      </w:r>
    </w:p>
    <w:p w:rsidR="001A1399" w:rsidRDefault="00BD719F">
      <w:pPr>
        <w:spacing w:after="0" w:line="259" w:lineRule="auto"/>
        <w:ind w:left="1560" w:right="0" w:firstLine="0"/>
      </w:pPr>
      <w:r>
        <w:t xml:space="preserve"> </w:t>
      </w:r>
    </w:p>
    <w:p w:rsidR="001A1399" w:rsidRDefault="00BD719F">
      <w:pPr>
        <w:spacing w:after="0" w:line="259" w:lineRule="auto"/>
        <w:ind w:left="108" w:right="0" w:firstLine="0"/>
      </w:pPr>
      <w:r>
        <w:rPr>
          <w:b/>
        </w:rPr>
        <w:t xml:space="preserve"> </w:t>
      </w:r>
    </w:p>
    <w:p w:rsidR="001A1399" w:rsidRDefault="00BD719F">
      <w:pPr>
        <w:spacing w:after="0" w:line="259" w:lineRule="auto"/>
        <w:ind w:left="106" w:right="0"/>
      </w:pPr>
      <w:r>
        <w:rPr>
          <w:b/>
        </w:rPr>
        <w:t xml:space="preserve">Quizzes and Assignments: </w:t>
      </w:r>
    </w:p>
    <w:p w:rsidR="001A1399" w:rsidRDefault="00BD719F">
      <w:pPr>
        <w:spacing w:after="0" w:line="259" w:lineRule="auto"/>
        <w:ind w:left="0" w:right="0" w:firstLine="0"/>
      </w:pPr>
      <w:r>
        <w:rPr>
          <w:b/>
          <w:sz w:val="25"/>
        </w:rPr>
        <w:t xml:space="preserve"> </w:t>
      </w:r>
    </w:p>
    <w:p w:rsidR="001A1399" w:rsidRDefault="00BD719F">
      <w:pPr>
        <w:spacing w:after="38" w:line="259" w:lineRule="auto"/>
        <w:ind w:left="219" w:right="0"/>
      </w:pPr>
      <w:r>
        <w:rPr>
          <w:b/>
        </w:rPr>
        <w:t xml:space="preserve">Students must complete Assignments, Quizzes and Hands‐on Skills in all of the following: </w:t>
      </w:r>
    </w:p>
    <w:p w:rsidR="001A1399" w:rsidRDefault="00BD719F">
      <w:pPr>
        <w:spacing w:after="0" w:line="259" w:lineRule="auto"/>
        <w:ind w:left="0" w:right="0" w:firstLine="0"/>
      </w:pPr>
      <w:r>
        <w:rPr>
          <w:b/>
          <w:sz w:val="28"/>
        </w:rPr>
        <w:t xml:space="preserve"> </w:t>
      </w:r>
    </w:p>
    <w:p w:rsidR="001A1399" w:rsidRDefault="00BD719F">
      <w:pPr>
        <w:numPr>
          <w:ilvl w:val="0"/>
          <w:numId w:val="2"/>
        </w:numPr>
        <w:ind w:right="685" w:hanging="360"/>
      </w:pPr>
      <w:r>
        <w:t xml:space="preserve">Research paper on Robotic Vision Systems and how this increases quality and productivity in manufacturing or production. </w:t>
      </w:r>
    </w:p>
    <w:p w:rsidR="001A1399" w:rsidRDefault="00BD719F">
      <w:pPr>
        <w:numPr>
          <w:ilvl w:val="0"/>
          <w:numId w:val="2"/>
        </w:numPr>
        <w:ind w:right="685" w:hanging="360"/>
      </w:pPr>
      <w:r>
        <w:t>Introductio</w:t>
      </w:r>
      <w:r>
        <w:t xml:space="preserve">n to Machine Vision </w:t>
      </w:r>
    </w:p>
    <w:p w:rsidR="001A1399" w:rsidRDefault="00BD719F">
      <w:pPr>
        <w:numPr>
          <w:ilvl w:val="0"/>
          <w:numId w:val="2"/>
        </w:numPr>
        <w:ind w:right="685" w:hanging="360"/>
      </w:pPr>
      <w:r>
        <w:t xml:space="preserve">Robotic Vision, Hardware and Software </w:t>
      </w:r>
    </w:p>
    <w:p w:rsidR="001A1399" w:rsidRDefault="00BD719F">
      <w:pPr>
        <w:numPr>
          <w:ilvl w:val="0"/>
          <w:numId w:val="2"/>
        </w:numPr>
        <w:ind w:right="685" w:hanging="360"/>
      </w:pPr>
      <w:r>
        <w:t xml:space="preserve">Hardware and Software Installation </w:t>
      </w:r>
    </w:p>
    <w:p w:rsidR="001A1399" w:rsidRDefault="00BD719F">
      <w:pPr>
        <w:numPr>
          <w:ilvl w:val="0"/>
          <w:numId w:val="2"/>
        </w:numPr>
        <w:ind w:right="685" w:hanging="360"/>
      </w:pPr>
      <w:r>
        <w:t xml:space="preserve">General Vision Concepts </w:t>
      </w:r>
    </w:p>
    <w:p w:rsidR="001A1399" w:rsidRDefault="00BD719F">
      <w:pPr>
        <w:numPr>
          <w:ilvl w:val="0"/>
          <w:numId w:val="2"/>
        </w:numPr>
        <w:ind w:right="685" w:hanging="360"/>
      </w:pPr>
      <w:r>
        <w:lastRenderedPageBreak/>
        <w:t xml:space="preserve">Camera Setup </w:t>
      </w:r>
    </w:p>
    <w:p w:rsidR="001A1399" w:rsidRDefault="00BD719F">
      <w:pPr>
        <w:numPr>
          <w:ilvl w:val="0"/>
          <w:numId w:val="2"/>
        </w:numPr>
        <w:ind w:right="685" w:hanging="360"/>
      </w:pPr>
      <w:r>
        <w:t xml:space="preserve">Error Proofing </w:t>
      </w:r>
    </w:p>
    <w:p w:rsidR="001A1399" w:rsidRDefault="00BD719F">
      <w:pPr>
        <w:numPr>
          <w:ilvl w:val="0"/>
          <w:numId w:val="2"/>
        </w:numPr>
        <w:ind w:right="685" w:hanging="360"/>
      </w:pPr>
      <w:r>
        <w:t xml:space="preserve">Lighting </w:t>
      </w:r>
    </w:p>
    <w:p w:rsidR="001A1399" w:rsidRDefault="00BD719F">
      <w:pPr>
        <w:numPr>
          <w:ilvl w:val="0"/>
          <w:numId w:val="2"/>
        </w:numPr>
        <w:ind w:right="685" w:hanging="360"/>
      </w:pPr>
      <w:r>
        <w:t xml:space="preserve">Tool and User Frame </w:t>
      </w:r>
    </w:p>
    <w:p w:rsidR="001A1399" w:rsidRDefault="00BD719F">
      <w:pPr>
        <w:numPr>
          <w:ilvl w:val="0"/>
          <w:numId w:val="2"/>
        </w:numPr>
        <w:ind w:right="685" w:hanging="360"/>
      </w:pPr>
      <w:r>
        <w:t xml:space="preserve">Calibration Grid Frame </w:t>
      </w:r>
    </w:p>
    <w:p w:rsidR="001A1399" w:rsidRDefault="00BD719F">
      <w:pPr>
        <w:numPr>
          <w:ilvl w:val="0"/>
          <w:numId w:val="2"/>
        </w:numPr>
        <w:ind w:right="685" w:hanging="360"/>
      </w:pPr>
      <w:r>
        <w:t xml:space="preserve">Calibration </w:t>
      </w:r>
    </w:p>
    <w:p w:rsidR="001A1399" w:rsidRDefault="00BD719F">
      <w:pPr>
        <w:numPr>
          <w:ilvl w:val="0"/>
          <w:numId w:val="2"/>
        </w:numPr>
        <w:ind w:right="685" w:hanging="360"/>
      </w:pPr>
      <w:r>
        <w:t xml:space="preserve">2D Single View Process </w:t>
      </w:r>
    </w:p>
    <w:p w:rsidR="001A1399" w:rsidRDefault="00BD719F">
      <w:pPr>
        <w:numPr>
          <w:ilvl w:val="0"/>
          <w:numId w:val="2"/>
        </w:numPr>
        <w:spacing w:after="11"/>
        <w:ind w:right="685" w:hanging="360"/>
      </w:pPr>
      <w:r>
        <w:t xml:space="preserve">2D Multiple View Process </w:t>
      </w:r>
    </w:p>
    <w:p w:rsidR="001A1399" w:rsidRDefault="00BD719F">
      <w:pPr>
        <w:spacing w:after="0" w:line="259" w:lineRule="auto"/>
        <w:ind w:left="0" w:right="0" w:firstLine="0"/>
      </w:pPr>
      <w:r>
        <w:rPr>
          <w:sz w:val="24"/>
        </w:rPr>
        <w:t xml:space="preserve"> </w:t>
      </w:r>
    </w:p>
    <w:p w:rsidR="001A1399" w:rsidRDefault="00BD719F">
      <w:pPr>
        <w:spacing w:after="0" w:line="259" w:lineRule="auto"/>
        <w:ind w:left="0" w:right="0" w:firstLine="0"/>
      </w:pPr>
      <w:r>
        <w:rPr>
          <w:sz w:val="24"/>
        </w:rPr>
        <w:t xml:space="preserve"> </w:t>
      </w:r>
    </w:p>
    <w:p w:rsidR="001A1399" w:rsidRDefault="00BD719F">
      <w:pPr>
        <w:spacing w:after="0" w:line="259" w:lineRule="auto"/>
        <w:ind w:left="0" w:right="0" w:firstLine="0"/>
      </w:pPr>
      <w:r>
        <w:rPr>
          <w:rFonts w:ascii="Arial" w:eastAsia="Arial" w:hAnsi="Arial" w:cs="Arial"/>
          <w:b/>
        </w:rPr>
        <w:t xml:space="preserve">Withdrawal Procedures: </w:t>
      </w:r>
    </w:p>
    <w:p w:rsidR="001A1399" w:rsidRDefault="00BD719F">
      <w:pPr>
        <w:spacing w:after="0"/>
        <w:ind w:left="10" w:right="955"/>
      </w:pPr>
      <w:r>
        <w:t xml:space="preserve">Withdrawal requests MUST BE initiated by the student. Requests for withdrawal become official and effective the date they are received in the records office. Students who stop coming to class (that is, </w:t>
      </w:r>
      <w:r>
        <w:t xml:space="preserve">stop participating on the class website) but fail to drop the course will </w:t>
      </w:r>
      <w:r>
        <w:rPr>
          <w:rFonts w:ascii="Arial" w:eastAsia="Arial" w:hAnsi="Arial" w:cs="Arial"/>
          <w:i/>
        </w:rPr>
        <w:t xml:space="preserve">earn </w:t>
      </w:r>
      <w:r>
        <w:t>an “F” for the course.</w:t>
      </w:r>
      <w:r>
        <w:rPr>
          <w:rFonts w:ascii="Times New Roman" w:eastAsia="Times New Roman" w:hAnsi="Times New Roman" w:cs="Times New Roman"/>
          <w:b/>
          <w:sz w:val="24"/>
        </w:rPr>
        <w:t xml:space="preserve"> </w:t>
      </w:r>
    </w:p>
    <w:p w:rsidR="001A1399" w:rsidRDefault="00BD719F">
      <w:pPr>
        <w:spacing w:after="0" w:line="259" w:lineRule="auto"/>
        <w:ind w:left="91" w:right="0" w:firstLine="0"/>
      </w:pPr>
      <w:r>
        <w:rPr>
          <w:rFonts w:ascii="Times New Roman" w:eastAsia="Times New Roman" w:hAnsi="Times New Roman" w:cs="Times New Roman"/>
          <w:b/>
          <w:sz w:val="24"/>
        </w:rPr>
        <w:t xml:space="preserve"> </w:t>
      </w:r>
    </w:p>
    <w:p w:rsidR="001A1399" w:rsidRDefault="00BD719F">
      <w:pPr>
        <w:spacing w:after="0" w:line="259" w:lineRule="auto"/>
        <w:ind w:left="91" w:right="0" w:firstLine="0"/>
      </w:pPr>
      <w:r>
        <w:rPr>
          <w:rFonts w:ascii="Times New Roman" w:eastAsia="Times New Roman" w:hAnsi="Times New Roman" w:cs="Times New Roman"/>
          <w:b/>
          <w:sz w:val="24"/>
        </w:rPr>
        <w:t xml:space="preserve"> </w:t>
      </w:r>
    </w:p>
    <w:p w:rsidR="001A1399" w:rsidRDefault="00BD719F">
      <w:pPr>
        <w:spacing w:after="5" w:line="235" w:lineRule="auto"/>
        <w:ind w:left="86" w:right="0"/>
      </w:pPr>
      <w:r>
        <w:rPr>
          <w:rFonts w:ascii="Times New Roman" w:eastAsia="Times New Roman" w:hAnsi="Times New Roman" w:cs="Times New Roman"/>
          <w:b/>
          <w:sz w:val="24"/>
        </w:rPr>
        <w:t>Alternate Operations During Campus Closure and/or Alternate Course Delivery Requirements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In the event of an emergency or announced campus closure due to a natural disaster or pandemic, </w:t>
      </w:r>
      <w:r>
        <w:rPr>
          <w:rFonts w:ascii="Times New Roman" w:eastAsia="Times New Roman" w:hAnsi="Times New Roman" w:cs="Times New Roman"/>
          <w:color w:val="222222"/>
        </w:rPr>
        <w:t>it may be necessary for Northeast Texas Community College to move to altered operations</w:t>
      </w:r>
      <w:r>
        <w:rPr>
          <w:rFonts w:ascii="Times New Roman" w:eastAsia="Times New Roman" w:hAnsi="Times New Roman" w:cs="Times New Roman"/>
        </w:rPr>
        <w:t>. During this time, Northeast Texas Community College may opt to continue</w:t>
      </w:r>
      <w:r>
        <w:rPr>
          <w:rFonts w:ascii="Times New Roman" w:eastAsia="Times New Roman" w:hAnsi="Times New Roman" w:cs="Times New Roman"/>
        </w:rPr>
        <w:t xml:space="preserve"> delivery of instruction through methods that include, but are not limited to, online through the Blackboard Learning Management System, online conferencing, email messaging, and/or an alternate schedule.  It is the responsibility of the student to monitor</w:t>
      </w:r>
      <w:r>
        <w:rPr>
          <w:rFonts w:ascii="Times New Roman" w:eastAsia="Times New Roman" w:hAnsi="Times New Roman" w:cs="Times New Roman"/>
        </w:rPr>
        <w:t xml:space="preserve"> NTCC’s website (</w:t>
      </w:r>
      <w:hyperlink r:id="rId13">
        <w:r>
          <w:rPr>
            <w:rFonts w:ascii="Times New Roman" w:eastAsia="Times New Roman" w:hAnsi="Times New Roman" w:cs="Times New Roman"/>
            <w:color w:val="1155CC"/>
            <w:u w:val="single" w:color="1155CC"/>
          </w:rPr>
          <w:t>http://www.ntcc.edu/</w:t>
        </w:r>
      </w:hyperlink>
      <w:hyperlink r:id="rId14">
        <w:r>
          <w:rPr>
            <w:rFonts w:ascii="Times New Roman" w:eastAsia="Times New Roman" w:hAnsi="Times New Roman" w:cs="Times New Roman"/>
          </w:rPr>
          <w:t>)</w:t>
        </w:r>
      </w:hyperlink>
      <w:r>
        <w:rPr>
          <w:rFonts w:ascii="Times New Roman" w:eastAsia="Times New Roman" w:hAnsi="Times New Roman" w:cs="Times New Roman"/>
        </w:rPr>
        <w:t xml:space="preserve"> for instructions about continuing courses remotely, Blackboard for each class for course-specific communication, and NTCC email for impor</w:t>
      </w:r>
      <w:r>
        <w:rPr>
          <w:rFonts w:ascii="Times New Roman" w:eastAsia="Times New Roman" w:hAnsi="Times New Roman" w:cs="Times New Roman"/>
        </w:rPr>
        <w:t>tant general information.</w:t>
      </w:r>
      <w:r>
        <w:rPr>
          <w:rFonts w:ascii="Times New Roman" w:eastAsia="Times New Roman" w:hAnsi="Times New Roman" w:cs="Times New Roman"/>
          <w:sz w:val="24"/>
        </w:rPr>
        <w:t xml:space="preserve"> </w:t>
      </w:r>
    </w:p>
    <w:p w:rsidR="001A1399" w:rsidRDefault="00BD719F">
      <w:pPr>
        <w:spacing w:after="0" w:line="259" w:lineRule="auto"/>
        <w:ind w:left="91" w:right="0" w:firstLine="0"/>
      </w:pPr>
      <w:r>
        <w:rPr>
          <w:rFonts w:ascii="Times New Roman" w:eastAsia="Times New Roman" w:hAnsi="Times New Roman" w:cs="Times New Roman"/>
          <w:sz w:val="24"/>
        </w:rPr>
        <w:t xml:space="preserve"> </w:t>
      </w:r>
    </w:p>
    <w:p w:rsidR="001A1399" w:rsidRDefault="00BD719F">
      <w:pPr>
        <w:spacing w:after="5" w:line="235" w:lineRule="auto"/>
        <w:ind w:left="86" w:right="0"/>
      </w:pPr>
      <w:r>
        <w:rPr>
          <w:rFonts w:ascii="Times New Roman" w:eastAsia="Times New Roman" w:hAnsi="Times New Roman" w:cs="Times New Roman"/>
        </w:rPr>
        <w:t xml:space="preserve">Additionally, there may be instances where a course may not be able to be continued in the same delivery format as it originates (face-to-face, fully online, live remote, or hybrid).  Should this be the case, every effort will </w:t>
      </w:r>
      <w:r>
        <w:rPr>
          <w:rFonts w:ascii="Times New Roman" w:eastAsia="Times New Roman" w:hAnsi="Times New Roman" w:cs="Times New Roman"/>
        </w:rPr>
        <w:t>be made to continue instruction in an alternative delivery format.  Students will be informed of any changes of this nature through email messaging and/or the Blackboard course site.</w:t>
      </w:r>
      <w:r>
        <w:rPr>
          <w:rFonts w:ascii="Times New Roman" w:eastAsia="Times New Roman" w:hAnsi="Times New Roman" w:cs="Times New Roman"/>
          <w:sz w:val="24"/>
        </w:rPr>
        <w:t xml:space="preserve"> </w:t>
      </w:r>
    </w:p>
    <w:p w:rsidR="001A1399" w:rsidRDefault="00BD719F">
      <w:pPr>
        <w:spacing w:after="0" w:line="259" w:lineRule="auto"/>
        <w:ind w:left="0" w:right="0" w:firstLine="0"/>
      </w:pPr>
      <w:r>
        <w:rPr>
          <w:rFonts w:ascii="Times New Roman" w:eastAsia="Times New Roman" w:hAnsi="Times New Roman" w:cs="Times New Roman"/>
          <w:b/>
          <w:sz w:val="24"/>
        </w:rPr>
        <w:t xml:space="preserve"> </w:t>
      </w:r>
    </w:p>
    <w:p w:rsidR="001A1399" w:rsidRDefault="00BD719F">
      <w:pPr>
        <w:spacing w:after="3" w:line="259" w:lineRule="auto"/>
        <w:ind w:left="96" w:right="0"/>
      </w:pPr>
      <w:r>
        <w:rPr>
          <w:rFonts w:ascii="Times New Roman" w:eastAsia="Times New Roman" w:hAnsi="Times New Roman" w:cs="Times New Roman"/>
          <w:b/>
          <w:sz w:val="24"/>
        </w:rPr>
        <w:t>NTCC Academic Honesty/Ethics Statement:</w:t>
      </w:r>
      <w:r>
        <w:rPr>
          <w:rFonts w:ascii="Times New Roman" w:eastAsia="Times New Roman" w:hAnsi="Times New Roman" w:cs="Times New Roman"/>
          <w:sz w:val="24"/>
        </w:rPr>
        <w:t xml:space="preserve"> </w:t>
      </w:r>
    </w:p>
    <w:p w:rsidR="001A1399" w:rsidRDefault="00BD719F">
      <w:pPr>
        <w:spacing w:after="0" w:line="238" w:lineRule="auto"/>
        <w:ind w:left="96" w:right="0"/>
      </w:pPr>
      <w:r>
        <w:rPr>
          <w:rFonts w:ascii="Times New Roman" w:eastAsia="Times New Roman" w:hAnsi="Times New Roman" w:cs="Times New Roman"/>
          <w:sz w:val="24"/>
        </w:rPr>
        <w:t>NTCC upholds the highest standards of academic integrity. The college expects all students to engage in their academic pursuits in an honest manner that is beyond reproach using their intellect and resources designated as allowable by the course instructor</w:t>
      </w:r>
      <w:r>
        <w:rPr>
          <w:rFonts w:ascii="Times New Roman" w:eastAsia="Times New Roman" w:hAnsi="Times New Roman" w:cs="Times New Roman"/>
          <w:sz w:val="24"/>
        </w:rPr>
        <w:t>. Students are responsible for addressing questions about allowable resources with the course instructor. Academic dishonesty such as cheating, plagiarism, and collusion is unacceptable and may result in disciplinary action. This course will follow the NTC</w:t>
      </w:r>
      <w:r>
        <w:rPr>
          <w:rFonts w:ascii="Times New Roman" w:eastAsia="Times New Roman" w:hAnsi="Times New Roman" w:cs="Times New Roman"/>
          <w:sz w:val="24"/>
        </w:rPr>
        <w:t xml:space="preserve">C Academic Honesty and Academic Ethics policies stated in the Student Handbook.  Refer to the student handbook for more information on these subjects. </w:t>
      </w:r>
    </w:p>
    <w:p w:rsidR="001A1399" w:rsidRDefault="00BD719F">
      <w:pPr>
        <w:spacing w:after="0" w:line="259" w:lineRule="auto"/>
        <w:ind w:left="101" w:right="0" w:firstLine="0"/>
      </w:pPr>
      <w:r>
        <w:rPr>
          <w:rFonts w:ascii="Times New Roman" w:eastAsia="Times New Roman" w:hAnsi="Times New Roman" w:cs="Times New Roman"/>
          <w:sz w:val="24"/>
        </w:rPr>
        <w:t xml:space="preserve"> </w:t>
      </w:r>
    </w:p>
    <w:p w:rsidR="001A1399" w:rsidRDefault="00BD719F">
      <w:pPr>
        <w:spacing w:after="3" w:line="259" w:lineRule="auto"/>
        <w:ind w:left="96" w:right="0"/>
      </w:pPr>
      <w:r>
        <w:rPr>
          <w:rFonts w:ascii="Times New Roman" w:eastAsia="Times New Roman" w:hAnsi="Times New Roman" w:cs="Times New Roman"/>
          <w:b/>
          <w:sz w:val="24"/>
        </w:rPr>
        <w:t>ADA Statement:</w:t>
      </w:r>
      <w:r>
        <w:rPr>
          <w:rFonts w:ascii="Times New Roman" w:eastAsia="Times New Roman" w:hAnsi="Times New Roman" w:cs="Times New Roman"/>
          <w:sz w:val="24"/>
        </w:rPr>
        <w:t xml:space="preserve"> </w:t>
      </w:r>
    </w:p>
    <w:p w:rsidR="001A1399" w:rsidRDefault="00BD719F">
      <w:pPr>
        <w:spacing w:after="0" w:line="238" w:lineRule="auto"/>
        <w:ind w:left="96" w:right="0"/>
      </w:pPr>
      <w:r>
        <w:rPr>
          <w:rFonts w:ascii="Times New Roman" w:eastAsia="Times New Roman" w:hAnsi="Times New Roman" w:cs="Times New Roman"/>
          <w:sz w:val="24"/>
        </w:rPr>
        <w:t>It is the policy of NTCC to provide reasonable accommodations for qualified individual</w:t>
      </w:r>
      <w:r>
        <w:rPr>
          <w:rFonts w:ascii="Times New Roman" w:eastAsia="Times New Roman" w:hAnsi="Times New Roman" w:cs="Times New Roman"/>
          <w:sz w:val="24"/>
        </w:rPr>
        <w:t xml:space="preserve">s who are students with disabilities. This College will adhere to all applicable federal, state, and local laws, regulations, and guidelines with respect to providing reasonable accommodations as required to afford equal educational opportunity. It is the </w:t>
      </w:r>
      <w:r>
        <w:rPr>
          <w:rFonts w:ascii="Times New Roman" w:eastAsia="Times New Roman" w:hAnsi="Times New Roman" w:cs="Times New Roman"/>
          <w:sz w:val="24"/>
        </w:rPr>
        <w:t>student’s responsibility to request accommodations. An appointment can be made with the Academic Advisor/Coordinator of Special Populations located in Student Services and can be reached at 903-434-8264. For more information and to obtain a copy of the Req</w:t>
      </w:r>
      <w:r>
        <w:rPr>
          <w:rFonts w:ascii="Times New Roman" w:eastAsia="Times New Roman" w:hAnsi="Times New Roman" w:cs="Times New Roman"/>
          <w:sz w:val="24"/>
        </w:rPr>
        <w:t>uest for Accommodations, please refer to the special populations page on the NTCC websit</w:t>
      </w:r>
      <w:hyperlink r:id="rId15">
        <w:r>
          <w:rPr>
            <w:rFonts w:ascii="Times New Roman" w:eastAsia="Times New Roman" w:hAnsi="Times New Roman" w:cs="Times New Roman"/>
            <w:sz w:val="24"/>
          </w:rPr>
          <w:t xml:space="preserve">e. </w:t>
        </w:r>
      </w:hyperlink>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1A1399" w:rsidRDefault="00BD719F">
      <w:pPr>
        <w:spacing w:after="0" w:line="259" w:lineRule="auto"/>
        <w:ind w:left="91" w:right="0" w:firstLine="0"/>
      </w:pPr>
      <w:r>
        <w:rPr>
          <w:rFonts w:ascii="Times New Roman" w:eastAsia="Times New Roman" w:hAnsi="Times New Roman" w:cs="Times New Roman"/>
          <w:sz w:val="24"/>
        </w:rPr>
        <w:t xml:space="preserve"> </w:t>
      </w:r>
    </w:p>
    <w:p w:rsidR="001A1399" w:rsidRDefault="00BD719F">
      <w:pPr>
        <w:spacing w:after="3" w:line="259" w:lineRule="auto"/>
        <w:ind w:left="96" w:right="0"/>
      </w:pPr>
      <w:r>
        <w:rPr>
          <w:rFonts w:ascii="Times New Roman" w:eastAsia="Times New Roman" w:hAnsi="Times New Roman" w:cs="Times New Roman"/>
          <w:b/>
          <w:sz w:val="24"/>
        </w:rPr>
        <w:lastRenderedPageBreak/>
        <w:t>Family Educational Rights and Privacy Act (FERPA)</w:t>
      </w:r>
      <w:r>
        <w:rPr>
          <w:rFonts w:ascii="Times New Roman" w:eastAsia="Times New Roman" w:hAnsi="Times New Roman" w:cs="Times New Roman"/>
          <w:sz w:val="24"/>
        </w:rPr>
        <w:t xml:space="preserve">: </w:t>
      </w:r>
    </w:p>
    <w:p w:rsidR="001A1399" w:rsidRDefault="00BD719F">
      <w:pPr>
        <w:spacing w:after="26" w:line="238" w:lineRule="auto"/>
        <w:ind w:left="96" w:right="0"/>
      </w:pPr>
      <w:r>
        <w:rPr>
          <w:rFonts w:ascii="Times New Roman" w:eastAsia="Times New Roman" w:hAnsi="Times New Roman" w:cs="Times New Roman"/>
          <w:sz w:val="24"/>
        </w:rPr>
        <w:t>The Family Edu</w:t>
      </w:r>
      <w:r>
        <w:rPr>
          <w:rFonts w:ascii="Times New Roman" w:eastAsia="Times New Roman" w:hAnsi="Times New Roman" w:cs="Times New Roman"/>
          <w:sz w:val="24"/>
        </w:rPr>
        <w:t xml:space="preserve">cational Rights and Privacy Act (FERPA) is a federal law that protects the privacy of student education records. The law applies to all schools that receive funds under an applicable program of the U.S. Department of Education. FERPA gives parents certain </w:t>
      </w:r>
      <w:r>
        <w:rPr>
          <w:rFonts w:ascii="Times New Roman" w:eastAsia="Times New Roman" w:hAnsi="Times New Roman" w:cs="Times New Roman"/>
          <w:sz w:val="24"/>
        </w:rPr>
        <w:t>rights with respect to their children’s educational records. These rights transfer to the student when he or she attends a school beyond the high school level. Students to whom the rights have transferred are considered “eligible students.” In essence, a p</w:t>
      </w:r>
      <w:r>
        <w:rPr>
          <w:rFonts w:ascii="Times New Roman" w:eastAsia="Times New Roman" w:hAnsi="Times New Roman" w:cs="Times New Roman"/>
          <w:sz w:val="24"/>
        </w:rPr>
        <w:t xml:space="preserve">arent has no legal right to obtain information concerning the child’s college records without the written consent of the student. In compliance with FERPA, information classified as “directory information” may be released to the general public without the </w:t>
      </w:r>
      <w:r>
        <w:rPr>
          <w:rFonts w:ascii="Times New Roman" w:eastAsia="Times New Roman" w:hAnsi="Times New Roman" w:cs="Times New Roman"/>
          <w:sz w:val="24"/>
        </w:rPr>
        <w:t>written consent of the student unless the student makes a request in writing. Directory information is defined as: the student’s name, permanent address and/or local address, telephone listing, dates of attendance, most recent previous education institutio</w:t>
      </w:r>
      <w:r>
        <w:rPr>
          <w:rFonts w:ascii="Times New Roman" w:eastAsia="Times New Roman" w:hAnsi="Times New Roman" w:cs="Times New Roman"/>
          <w:sz w:val="24"/>
        </w:rPr>
        <w:t xml:space="preserve">n attended, other information including major, field of study, degrees, awards received, and participation in officially recognized activities/sports. </w:t>
      </w:r>
    </w:p>
    <w:p w:rsidR="001A1399" w:rsidRDefault="00BD719F">
      <w:pPr>
        <w:spacing w:after="0" w:line="259" w:lineRule="auto"/>
        <w:ind w:left="0" w:right="0" w:firstLine="0"/>
      </w:pPr>
      <w:r>
        <w:rPr>
          <w:sz w:val="25"/>
        </w:rPr>
        <w:t xml:space="preserve"> </w:t>
      </w:r>
    </w:p>
    <w:p w:rsidR="001A1399" w:rsidRDefault="00BD719F">
      <w:pPr>
        <w:spacing w:after="0" w:line="259" w:lineRule="auto"/>
        <w:ind w:left="0" w:right="0" w:firstLine="0"/>
      </w:pPr>
      <w:r>
        <w:rPr>
          <w:sz w:val="24"/>
        </w:rPr>
        <w:t xml:space="preserve"> </w:t>
      </w:r>
    </w:p>
    <w:sectPr w:rsidR="001A1399">
      <w:pgSz w:w="12240" w:h="15840"/>
      <w:pgMar w:top="1483" w:right="598" w:bottom="798"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0F7B"/>
    <w:multiLevelType w:val="hybridMultilevel"/>
    <w:tmpl w:val="35069AC4"/>
    <w:lvl w:ilvl="0" w:tplc="D18436A4">
      <w:start w:val="1"/>
      <w:numFmt w:val="bullet"/>
      <w:lvlText w:val="•"/>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427C0">
      <w:start w:val="1"/>
      <w:numFmt w:val="bullet"/>
      <w:lvlText w:val="o"/>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34E782">
      <w:start w:val="1"/>
      <w:numFmt w:val="bullet"/>
      <w:lvlText w:val="▪"/>
      <w:lvlJc w:val="left"/>
      <w:pPr>
        <w:ind w:left="3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F80B94">
      <w:start w:val="1"/>
      <w:numFmt w:val="bullet"/>
      <w:lvlText w:val="•"/>
      <w:lvlJc w:val="left"/>
      <w:pPr>
        <w:ind w:left="4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ABDEC">
      <w:start w:val="1"/>
      <w:numFmt w:val="bullet"/>
      <w:lvlText w:val="o"/>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125314">
      <w:start w:val="1"/>
      <w:numFmt w:val="bullet"/>
      <w:lvlText w:val="▪"/>
      <w:lvlJc w:val="left"/>
      <w:pPr>
        <w:ind w:left="5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B230C8">
      <w:start w:val="1"/>
      <w:numFmt w:val="bullet"/>
      <w:lvlText w:val="•"/>
      <w:lvlJc w:val="left"/>
      <w:pPr>
        <w:ind w:left="6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C03716">
      <w:start w:val="1"/>
      <w:numFmt w:val="bullet"/>
      <w:lvlText w:val="o"/>
      <w:lvlJc w:val="left"/>
      <w:pPr>
        <w:ind w:left="7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6AE1DA">
      <w:start w:val="1"/>
      <w:numFmt w:val="bullet"/>
      <w:lvlText w:val="▪"/>
      <w:lvlJc w:val="left"/>
      <w:pPr>
        <w:ind w:left="8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091109"/>
    <w:multiLevelType w:val="hybridMultilevel"/>
    <w:tmpl w:val="50787FC8"/>
    <w:lvl w:ilvl="0" w:tplc="A490BF7A">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C83626">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C2BA9A">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56FC74">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0A4D38">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188FE8">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F04DDA">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1E67D0">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B0B8F6">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99"/>
    <w:rsid w:val="001A1399"/>
    <w:rsid w:val="00BD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1B60"/>
  <w15:docId w15:val="{4285AD9F-0319-409B-99A1-C275EFBF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4" w:line="247" w:lineRule="auto"/>
      <w:ind w:left="118" w:right="884"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0.png"/><Relationship Id="rId5" Type="http://schemas.openxmlformats.org/officeDocument/2006/relationships/image" Target="media/image1.jpg"/><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8490</Characters>
  <Application>Microsoft Office Word</Application>
  <DocSecurity>0</DocSecurity>
  <Lines>70</Lines>
  <Paragraphs>19</Paragraphs>
  <ScaleCrop>false</ScaleCrop>
  <Company>NTCC</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RBTC 1341 Vision Systems.pdf</dc:title>
  <dc:subject/>
  <dc:creator>kfros</dc:creator>
  <cp:keywords/>
  <cp:lastModifiedBy>Cole Goodrich</cp:lastModifiedBy>
  <cp:revision>2</cp:revision>
  <dcterms:created xsi:type="dcterms:W3CDTF">2025-09-02T15:36:00Z</dcterms:created>
  <dcterms:modified xsi:type="dcterms:W3CDTF">2025-09-02T15:36:00Z</dcterms:modified>
</cp:coreProperties>
</file>