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A7158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w:t>
      </w:r>
      <w:r w:rsidR="00520483">
        <w:rPr>
          <w:rFonts w:ascii="Times New Roman" w:hAnsi="Times New Roman" w:cs="Times New Roman"/>
          <w:b/>
          <w:sz w:val="32"/>
        </w:rPr>
        <w:t>362</w:t>
      </w:r>
      <w:r w:rsidR="003A2A8F">
        <w:rPr>
          <w:rFonts w:ascii="Times New Roman" w:hAnsi="Times New Roman" w:cs="Times New Roman"/>
          <w:b/>
          <w:sz w:val="32"/>
        </w:rPr>
        <w:t>.001</w:t>
      </w:r>
      <w:r w:rsidR="003A2A8F" w:rsidRPr="003A2A8F">
        <w:rPr>
          <w:rFonts w:ascii="Times New Roman" w:hAnsi="Times New Roman" w:cs="Times New Roman"/>
          <w:b/>
          <w:sz w:val="32"/>
        </w:rPr>
        <w:t xml:space="preserve">-Clinical </w:t>
      </w:r>
      <w:r w:rsidR="00520483">
        <w:rPr>
          <w:rFonts w:ascii="Times New Roman" w:hAnsi="Times New Roman" w:cs="Times New Roman"/>
          <w:b/>
          <w:sz w:val="32"/>
        </w:rPr>
        <w:t>I</w:t>
      </w:r>
      <w:r w:rsidR="003A2A8F" w:rsidRPr="003A2A8F">
        <w:rPr>
          <w:rFonts w:ascii="Times New Roman" w:hAnsi="Times New Roman" w:cs="Times New Roman"/>
          <w:b/>
          <w:sz w:val="32"/>
        </w:rPr>
        <w:t>I for Med Lab Technology (Traditional)</w:t>
      </w:r>
    </w:p>
    <w:p w14:paraId="5B5254EE" w14:textId="0DDF01A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w:t>
      </w:r>
      <w:r w:rsidR="00520483">
        <w:rPr>
          <w:rFonts w:ascii="Times New Roman" w:hAnsi="Times New Roman" w:cs="Times New Roman"/>
          <w:spacing w:val="-3"/>
          <w:sz w:val="24"/>
        </w:rPr>
        <w:t>ummer</w:t>
      </w:r>
      <w:r w:rsidR="003A2A8F" w:rsidRPr="003A2A8F">
        <w:rPr>
          <w:rFonts w:ascii="Times New Roman" w:hAnsi="Times New Roman" w:cs="Times New Roman"/>
          <w:spacing w:val="-3"/>
          <w:sz w:val="24"/>
        </w:rPr>
        <w:t xml:space="preserve"> 202</w:t>
      </w:r>
      <w:r w:rsidR="00291124">
        <w:rPr>
          <w:rFonts w:ascii="Times New Roman" w:hAnsi="Times New Roman" w:cs="Times New Roman"/>
          <w:spacing w:val="-3"/>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6C6E1852"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w:t>
      </w:r>
      <w:r w:rsidR="0061436C">
        <w:rPr>
          <w:rFonts w:ascii="Times New Roman" w:hAnsi="Times New Roman" w:cs="Times New Roman"/>
          <w:spacing w:val="-6"/>
          <w:sz w:val="24"/>
        </w:rPr>
        <w:t>17</w:t>
      </w:r>
      <w:bookmarkStart w:id="0" w:name="_GoBack"/>
      <w:bookmarkEnd w:id="0"/>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982E0" w:rsidR="005C79AC" w:rsidRPr="002E21E3" w:rsidRDefault="00972284"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C2F5A7" w:rsidR="005C79AC" w:rsidRPr="002E21E3" w:rsidRDefault="007345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1:00-4:30</w:t>
            </w:r>
          </w:p>
        </w:tc>
        <w:tc>
          <w:tcPr>
            <w:tcW w:w="1510" w:type="dxa"/>
            <w:tcBorders>
              <w:top w:val="single" w:sz="6" w:space="0" w:color="000000"/>
              <w:left w:val="single" w:sz="6" w:space="0" w:color="000000"/>
              <w:right w:val="single" w:sz="6" w:space="0" w:color="000000"/>
            </w:tcBorders>
            <w:shd w:val="clear" w:color="auto" w:fill="FFFFFF" w:themeFill="background1"/>
          </w:tcPr>
          <w:p w14:paraId="438B2E21" w14:textId="77777777" w:rsidR="00972284" w:rsidRDefault="00972284" w:rsidP="00972284">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9:00-12:00</w:t>
            </w:r>
          </w:p>
          <w:p w14:paraId="427FE155" w14:textId="4D758F64" w:rsidR="005C79AC" w:rsidRPr="004565A6" w:rsidRDefault="00972284" w:rsidP="00972284">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sz w:val="19"/>
                <w:szCs w:val="19"/>
                <w:lang w:bidi="en-US"/>
              </w:rPr>
              <w:t>1:00-4:30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0B366C" w:rsidR="005C79AC" w:rsidRPr="004565A6" w:rsidRDefault="00734508"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B19AC97"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34508" w:rsidRPr="00734508">
        <w:rPr>
          <w:rFonts w:cs="Times New Roman"/>
          <w:spacing w:val="11"/>
        </w:rPr>
        <w:t>3</w:t>
      </w:r>
      <w:r w:rsidR="00FF29A7" w:rsidRPr="00734508">
        <w:rPr>
          <w:rFonts w:cs="Times New Roman"/>
          <w:spacing w:val="11"/>
        </w:rPr>
        <w:t xml:space="preserve"> c</w:t>
      </w:r>
      <w:r w:rsidR="00FF29A7" w:rsidRPr="00FF29A7">
        <w:rPr>
          <w:rFonts w:cs="Times New Roman"/>
          <w:spacing w:val="11"/>
        </w:rPr>
        <w:t>redit hours.</w:t>
      </w:r>
      <w:r w:rsidR="00FF29A7">
        <w:rPr>
          <w:rFonts w:cs="Times New Roman"/>
          <w:spacing w:val="11"/>
        </w:rPr>
        <w:t xml:space="preserve"> </w:t>
      </w:r>
      <w:r w:rsidR="00FF29A7" w:rsidRPr="00FF29A7">
        <w:rPr>
          <w:rFonts w:cs="Times New Roman"/>
          <w:spacing w:val="11"/>
        </w:rPr>
        <w:t xml:space="preserve">Lecture/Lab/Clinical: </w:t>
      </w:r>
      <w:r w:rsidR="0081044C">
        <w:rPr>
          <w:rFonts w:cs="Times New Roman"/>
          <w:spacing w:val="11"/>
        </w:rPr>
        <w:t>Four to Six</w:t>
      </w:r>
      <w:r w:rsidR="00FF29A7" w:rsidRPr="00FF29A7">
        <w:rPr>
          <w:rFonts w:cs="Times New Roman"/>
          <w:spacing w:val="11"/>
        </w:rPr>
        <w:t xml:space="preserve"> weeks of </w:t>
      </w:r>
      <w:r w:rsidR="00734508">
        <w:rPr>
          <w:rFonts w:cs="Times New Roman"/>
          <w:spacing w:val="11"/>
        </w:rPr>
        <w:t>1</w:t>
      </w:r>
      <w:r w:rsidR="0081044C">
        <w:rPr>
          <w:rFonts w:cs="Times New Roman"/>
          <w:spacing w:val="11"/>
        </w:rPr>
        <w:t>28-192</w:t>
      </w:r>
      <w:r w:rsidR="00FF29A7" w:rsidRPr="00FF29A7">
        <w:rPr>
          <w:rFonts w:cs="Times New Roman"/>
          <w:spacing w:val="11"/>
        </w:rPr>
        <w:t xml:space="preserve"> contact hours in a clinical laboratory setting</w:t>
      </w:r>
      <w:r w:rsidR="00734508">
        <w:rPr>
          <w:rFonts w:cs="Times New Roman"/>
          <w:spacing w:val="11"/>
        </w:rPr>
        <w:t xml:space="preserve"> followed by </w:t>
      </w:r>
      <w:r w:rsidR="003E6F5C">
        <w:rPr>
          <w:rFonts w:cs="Times New Roman"/>
          <w:spacing w:val="11"/>
        </w:rPr>
        <w:t xml:space="preserve">student led </w:t>
      </w:r>
      <w:r w:rsidR="00734508">
        <w:rPr>
          <w:rFonts w:cs="Times New Roman"/>
          <w:spacing w:val="11"/>
        </w:rPr>
        <w:t>career development.</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331108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 xml:space="preserve">Admission to the clinical phase of the MLT program </w:t>
      </w:r>
      <w:r w:rsidR="00734508">
        <w:rPr>
          <w:rFonts w:cs="Times New Roman"/>
          <w:spacing w:val="11"/>
        </w:rPr>
        <w:t xml:space="preserve">and completion of MLAB 2461 </w:t>
      </w:r>
      <w:r w:rsidR="00FF29A7" w:rsidRPr="00FF29A7">
        <w:rPr>
          <w:rFonts w:cs="Times New Roman"/>
          <w:spacing w:val="11"/>
        </w:rPr>
        <w:t>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12FEF247" w:rsidR="00E53C66"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59A143F7" w14:textId="77777777" w:rsidR="003E6F5C" w:rsidRPr="00ED673A" w:rsidRDefault="003E6F5C" w:rsidP="00FC51FA">
      <w:pPr>
        <w:pStyle w:val="Heading1"/>
        <w:spacing w:line="281" w:lineRule="exact"/>
        <w:rPr>
          <w:rFonts w:ascii="Times New Roman" w:hAnsi="Times New Roman" w:cs="Times New Roman"/>
          <w:b w:val="0"/>
          <w:color w:val="2B2A2F"/>
        </w:rPr>
      </w:pP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7786A4F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lastRenderedPageBreak/>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proofErr w:type="gramStart"/>
      <w:r w:rsidRPr="00ED673A">
        <w:rPr>
          <w:rFonts w:ascii="Times New Roman" w:hAnsi="Times New Roman" w:cs="Times New Roman"/>
          <w:b w:val="0"/>
          <w:bCs w:val="0"/>
        </w:rPr>
        <w:t>practicum .</w:t>
      </w:r>
      <w:proofErr w:type="gramEnd"/>
      <w:r w:rsidRPr="00ED673A">
        <w:rPr>
          <w:rFonts w:ascii="Times New Roman" w:hAnsi="Times New Roman" w:cs="Times New Roman"/>
          <w:b w:val="0"/>
          <w:bCs w:val="0"/>
        </w:rPr>
        <w:t xml:space="preserve"> Any written or practical exam in which the student earns a grade below 70% MUST be </w:t>
      </w:r>
      <w:proofErr w:type="gramStart"/>
      <w:r w:rsidRPr="00ED673A">
        <w:rPr>
          <w:rFonts w:ascii="Times New Roman" w:hAnsi="Times New Roman" w:cs="Times New Roman"/>
          <w:b w:val="0"/>
          <w:bCs w:val="0"/>
        </w:rPr>
        <w:t>remediated .</w:t>
      </w:r>
      <w:proofErr w:type="gramEnd"/>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02F2A8"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on the psychomotor evaluation. Remediation will be necessary when the designated level of competency is not obtained. The type of remediation will be determined by the clinical instructor and the program director.</w:t>
      </w:r>
    </w:p>
    <w:p w14:paraId="6F23E51B" w14:textId="4F1920FD" w:rsidR="008A67F9" w:rsidRDefault="008A67F9" w:rsidP="00ED673A">
      <w:pPr>
        <w:spacing w:before="11"/>
        <w:rPr>
          <w:rFonts w:ascii="Times New Roman" w:eastAsia="Cambria" w:hAnsi="Times New Roman" w:cs="Times New Roman"/>
          <w:sz w:val="23"/>
          <w:szCs w:val="23"/>
        </w:rPr>
      </w:pPr>
    </w:p>
    <w:p w14:paraId="12135E35" w14:textId="68436B09" w:rsidR="008A67F9" w:rsidRPr="00ED673A" w:rsidRDefault="008A67F9" w:rsidP="00ED673A">
      <w:pPr>
        <w:spacing w:before="11"/>
        <w:rPr>
          <w:rFonts w:ascii="Times New Roman" w:eastAsia="Cambria" w:hAnsi="Times New Roman" w:cs="Times New Roman"/>
          <w:sz w:val="23"/>
          <w:szCs w:val="23"/>
        </w:rPr>
      </w:pPr>
      <w:r>
        <w:rPr>
          <w:rFonts w:ascii="Times New Roman" w:eastAsia="Cambria" w:hAnsi="Times New Roman" w:cs="Times New Roman"/>
          <w:sz w:val="23"/>
          <w:szCs w:val="23"/>
        </w:rPr>
        <w:t>Students exhibit professionalism by meeting due dates, responding to Teams messages, practicing exam simulations and communicating schedule changes with both the clinical instructor at NTCC and at their clinical site.  This will be graded weekly as a zero or 100.  To obtain a 100 for the week the student must have turned in all assignments by the due date (this includes retaking any failed exams), responded to the weekly Teams message (a reaction is acceptable), taken at least one practice exam on MediaLab (this is in addition to the assigned exam)</w:t>
      </w:r>
      <w:r w:rsidR="001E0CE9">
        <w:rPr>
          <w:rFonts w:ascii="Times New Roman" w:eastAsia="Cambria" w:hAnsi="Times New Roman" w:cs="Times New Roman"/>
          <w:sz w:val="23"/>
          <w:szCs w:val="23"/>
        </w:rPr>
        <w:t xml:space="preserve"> and have communicated any schedule changes to Mrs. Sokol (late, absent, change in hours, change in days).</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C396D1C"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55</w:t>
      </w:r>
      <w:r w:rsidRPr="00ED673A">
        <w:rPr>
          <w:rFonts w:ascii="Times New Roman" w:eastAsia="Cambria" w:hAnsi="Times New Roman" w:cs="Times New Roman"/>
          <w:sz w:val="23"/>
          <w:szCs w:val="23"/>
        </w:rPr>
        <w:t>%</w:t>
      </w:r>
    </w:p>
    <w:p w14:paraId="21B84639" w14:textId="130754C6"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15</w:t>
      </w:r>
      <w:r w:rsidRPr="00ED673A">
        <w:rPr>
          <w:rFonts w:ascii="Times New Roman" w:eastAsia="Cambria" w:hAnsi="Times New Roman" w:cs="Times New Roman"/>
          <w:sz w:val="23"/>
          <w:szCs w:val="23"/>
        </w:rPr>
        <w:t>%</w:t>
      </w:r>
    </w:p>
    <w:p w14:paraId="356ABE51" w14:textId="3FD14FC8"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r>
      <w:r w:rsidR="008A67F9">
        <w:rPr>
          <w:rFonts w:ascii="Times New Roman" w:eastAsia="Cambria" w:hAnsi="Times New Roman" w:cs="Times New Roman"/>
          <w:sz w:val="23"/>
          <w:szCs w:val="23"/>
        </w:rPr>
        <w:tab/>
        <w:t>2</w:t>
      </w:r>
      <w:r w:rsidRPr="00ED673A">
        <w:rPr>
          <w:rFonts w:ascii="Times New Roman" w:eastAsia="Cambria" w:hAnsi="Times New Roman" w:cs="Times New Roman"/>
          <w:sz w:val="23"/>
          <w:szCs w:val="23"/>
        </w:rPr>
        <w:t>0%</w:t>
      </w:r>
    </w:p>
    <w:p w14:paraId="5B13F973" w14:textId="31FC344B" w:rsidR="00ED673A" w:rsidRPr="00ED673A" w:rsidRDefault="008A67F9" w:rsidP="00ED673A">
      <w:pPr>
        <w:spacing w:before="11"/>
        <w:rPr>
          <w:rFonts w:ascii="Times New Roman" w:eastAsia="Cambria" w:hAnsi="Times New Roman" w:cs="Times New Roman"/>
          <w:sz w:val="23"/>
          <w:szCs w:val="23"/>
        </w:rPr>
      </w:pPr>
      <w:r>
        <w:rPr>
          <w:rFonts w:ascii="Times New Roman" w:eastAsia="Cambria" w:hAnsi="Times New Roman" w:cs="Times New Roman"/>
          <w:sz w:val="23"/>
          <w:szCs w:val="23"/>
        </w:rPr>
        <w:t>Professionalism:</w:t>
      </w:r>
      <w:r>
        <w:rPr>
          <w:rFonts w:ascii="Times New Roman" w:eastAsia="Cambria" w:hAnsi="Times New Roman" w:cs="Times New Roman"/>
          <w:sz w:val="23"/>
          <w:szCs w:val="23"/>
        </w:rPr>
        <w:tab/>
        <w:t>Due Dates met, Exam Simulator, Teams response, Communication</w:t>
      </w:r>
      <w:r>
        <w:rPr>
          <w:rFonts w:ascii="Times New Roman" w:eastAsia="Cambria" w:hAnsi="Times New Roman" w:cs="Times New Roman"/>
          <w:sz w:val="23"/>
          <w:szCs w:val="23"/>
        </w:rPr>
        <w:tab/>
        <w:t>10%</w:t>
      </w:r>
    </w:p>
    <w:p w14:paraId="4926610A" w14:textId="77777777" w:rsidR="008A67F9" w:rsidRDefault="008A67F9" w:rsidP="00ED673A">
      <w:pPr>
        <w:spacing w:before="11"/>
        <w:rPr>
          <w:rFonts w:ascii="Times New Roman" w:eastAsia="Cambria" w:hAnsi="Times New Roman" w:cs="Times New Roman"/>
          <w:sz w:val="23"/>
          <w:szCs w:val="23"/>
        </w:rPr>
      </w:pPr>
    </w:p>
    <w:p w14:paraId="28558A52" w14:textId="577E0105"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and a final. Exams will be based on </w:t>
      </w:r>
      <w:r w:rsidR="008A67F9">
        <w:rPr>
          <w:rFonts w:ascii="Times New Roman" w:eastAsia="Cambria" w:hAnsi="Times New Roman" w:cs="Times New Roman"/>
          <w:sz w:val="23"/>
          <w:szCs w:val="23"/>
        </w:rPr>
        <w:t>board exam questions</w:t>
      </w:r>
      <w:r w:rsidRPr="00ED673A">
        <w:rPr>
          <w:rFonts w:ascii="Times New Roman" w:eastAsia="Cambria" w:hAnsi="Times New Roman" w:cs="Times New Roman"/>
          <w:sz w:val="23"/>
          <w:szCs w:val="23"/>
        </w:rPr>
        <w:t xml:space="preserve"> and administered by MediaLab.</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5C62FC9E" w:rsidR="00846B41" w:rsidRDefault="00846B41">
      <w:pPr>
        <w:rPr>
          <w:rFonts w:ascii="Times New Roman" w:eastAsia="Cambria" w:hAnsi="Times New Roman" w:cs="Times New Roman"/>
          <w:sz w:val="23"/>
          <w:szCs w:val="23"/>
        </w:rPr>
      </w:pPr>
      <w:r>
        <w:rPr>
          <w:rFonts w:ascii="Times New Roman" w:eastAsia="Cambria" w:hAnsi="Times New Roman" w:cs="Times New Roman"/>
          <w:sz w:val="23"/>
          <w:szCs w:val="23"/>
        </w:rPr>
        <w:br w:type="page"/>
      </w:r>
    </w:p>
    <w:p w14:paraId="5C820DD7"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0D8FB532" w:rsidR="00846B41" w:rsidRDefault="00846B41">
      <w:pPr>
        <w:rPr>
          <w:rFonts w:ascii="Times New Roman" w:eastAsia="Times New Roman" w:hAnsi="Times New Roman"/>
          <w:spacing w:val="-1"/>
          <w:sz w:val="24"/>
          <w:szCs w:val="24"/>
        </w:rPr>
      </w:pPr>
      <w:r>
        <w:rPr>
          <w:spacing w:val="-1"/>
        </w:rPr>
        <w:br w:type="page"/>
      </w:r>
    </w:p>
    <w:p w14:paraId="2BBAFBF4" w14:textId="22E977AB"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w:t>
      </w:r>
      <w:r w:rsidR="00D02744">
        <w:rPr>
          <w:rFonts w:ascii="Times New Roman" w:hAnsi="Times New Roman" w:cs="Times New Roman"/>
          <w:b w:val="0"/>
          <w:spacing w:val="-1"/>
        </w:rPr>
        <w:t>one</w:t>
      </w:r>
      <w:r w:rsidR="004C1405">
        <w:rPr>
          <w:rFonts w:ascii="Times New Roman" w:hAnsi="Times New Roman" w:cs="Times New Roman"/>
          <w:b w:val="0"/>
          <w:spacing w:val="-1"/>
        </w:rPr>
        <w:t xml:space="preserve"> rotation for the </w:t>
      </w:r>
      <w:r w:rsidR="00D02744">
        <w:rPr>
          <w:rFonts w:ascii="Times New Roman" w:hAnsi="Times New Roman" w:cs="Times New Roman"/>
          <w:b w:val="0"/>
          <w:spacing w:val="-1"/>
        </w:rPr>
        <w:t>Summer</w:t>
      </w:r>
      <w:r w:rsidR="004C1405">
        <w:rPr>
          <w:rFonts w:ascii="Times New Roman" w:hAnsi="Times New Roman" w:cs="Times New Roman"/>
          <w:b w:val="0"/>
          <w:spacing w:val="-1"/>
        </w:rPr>
        <w:t xml:space="preserve"> semester. </w:t>
      </w:r>
      <w:r w:rsidR="004C1405" w:rsidRPr="004C1405">
        <w:rPr>
          <w:rFonts w:ascii="Times New Roman" w:hAnsi="Times New Roman" w:cs="Times New Roman"/>
          <w:b w:val="0"/>
          <w:spacing w:val="-1"/>
        </w:rPr>
        <w:t>Th</w:t>
      </w:r>
      <w:r w:rsidR="00D02744">
        <w:rPr>
          <w:rFonts w:ascii="Times New Roman" w:hAnsi="Times New Roman" w:cs="Times New Roman"/>
          <w:b w:val="0"/>
          <w:spacing w:val="-1"/>
        </w:rPr>
        <w:t>is</w:t>
      </w:r>
      <w:r w:rsidR="004C1405" w:rsidRPr="004C1405">
        <w:rPr>
          <w:rFonts w:ascii="Times New Roman" w:hAnsi="Times New Roman" w:cs="Times New Roman"/>
          <w:b w:val="0"/>
          <w:spacing w:val="-1"/>
        </w:rPr>
        <w:t xml:space="preserve"> clinical rotation consist</w:t>
      </w:r>
      <w:r w:rsidR="00D02744">
        <w:rPr>
          <w:rFonts w:ascii="Times New Roman" w:hAnsi="Times New Roman" w:cs="Times New Roman"/>
          <w:b w:val="0"/>
          <w:spacing w:val="-1"/>
        </w:rPr>
        <w:t>s</w:t>
      </w:r>
      <w:r w:rsidR="004C1405" w:rsidRPr="004C1405">
        <w:rPr>
          <w:rFonts w:ascii="Times New Roman" w:hAnsi="Times New Roman" w:cs="Times New Roman"/>
          <w:b w:val="0"/>
          <w:spacing w:val="-1"/>
        </w:rPr>
        <w:t xml:space="preserve"> of a total of </w:t>
      </w:r>
      <w:r w:rsidR="0081044C">
        <w:rPr>
          <w:rFonts w:ascii="Times New Roman" w:hAnsi="Times New Roman" w:cs="Times New Roman"/>
          <w:b w:val="0"/>
          <w:spacing w:val="-1"/>
        </w:rPr>
        <w:t>128-192</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r w:rsidR="00B15C69">
        <w:rPr>
          <w:rFonts w:ascii="Times New Roman" w:hAnsi="Times New Roman" w:cs="Times New Roman"/>
          <w:b w:val="0"/>
          <w:spacing w:val="-1"/>
        </w:rPr>
        <w:t>I</w:t>
      </w:r>
      <w:r w:rsidR="004C1405" w:rsidRPr="004C1405">
        <w:rPr>
          <w:rFonts w:ascii="Times New Roman" w:hAnsi="Times New Roman" w:cs="Times New Roman"/>
          <w:b w:val="0"/>
          <w:spacing w:val="-1"/>
        </w:rPr>
        <w:t>mmunohematology - 5 weeks (160 hours), Clinical Chemistry - 4 weeks (128 hours). Phlebotomy may be performed throughout the rotations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4ACE22CD" w:rsidR="004C1405" w:rsidRDefault="004C1405" w:rsidP="004C1405">
      <w:pPr>
        <w:pStyle w:val="BodyText"/>
      </w:pPr>
      <w:r>
        <w:t xml:space="preserve">TEXT MESSAGE NOTIFICATIONS: You are required in this course to sign up for the text message notifications via </w:t>
      </w:r>
      <w:r w:rsidR="008137A2">
        <w:t>Teams</w:t>
      </w:r>
      <w:r>
        <w:t xml:space="preserve">. I will use </w:t>
      </w:r>
      <w:r w:rsidR="008137A2">
        <w:t>Teams</w:t>
      </w:r>
      <w:r>
        <w:t xml:space="preserve"> to get information out to students quickly. This will enable you to receive important class announcements and reminders from me via text message so that you will not miss out on any assignment changes or important updates. </w:t>
      </w:r>
      <w:r w:rsidR="008137A2">
        <w:t>You will be automatically</w:t>
      </w:r>
      <w:r>
        <w:rPr>
          <w:spacing w:val="-1"/>
        </w:rPr>
        <w:t xml:space="preserve"> added to the </w:t>
      </w:r>
      <w:r w:rsidR="008137A2">
        <w:rPr>
          <w:spacing w:val="-1"/>
        </w:rPr>
        <w:t>Teams</w:t>
      </w:r>
      <w:r>
        <w:rPr>
          <w:spacing w:val="-1"/>
        </w:rPr>
        <w:t xml:space="preserve"> group.  </w:t>
      </w:r>
      <w:r>
        <w:t xml:space="preserve">Please check your </w:t>
      </w:r>
      <w:r w:rsidR="001E0CE9">
        <w:t>Teams app</w:t>
      </w:r>
      <w:r>
        <w:t xml:space="preserve">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DD4895C" w:rsidR="004C1405" w:rsidRPr="004C1405" w:rsidRDefault="004C1405" w:rsidP="004C1405">
      <w:pPr>
        <w:pStyle w:val="BodyText"/>
        <w:rPr>
          <w:bCs/>
        </w:rPr>
      </w:pPr>
      <w:r w:rsidRPr="004C1405">
        <w:rPr>
          <w:bCs/>
        </w:rPr>
        <w:t xml:space="preserve">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w:t>
      </w:r>
      <w:r w:rsidR="001E0CE9">
        <w:rPr>
          <w:bCs/>
        </w:rPr>
        <w:t>Teams, e</w:t>
      </w:r>
      <w:r w:rsidRPr="004C1405">
        <w:rPr>
          <w:bCs/>
        </w:rPr>
        <w:t xml:space="preserve">mail and phone calls will also be used to communicate with the clinical affiliates and students. Students should check their email </w:t>
      </w:r>
      <w:r w:rsidR="001E0CE9">
        <w:rPr>
          <w:bCs/>
        </w:rPr>
        <w:t xml:space="preserve">and Teams app </w:t>
      </w:r>
      <w:r w:rsidRPr="004C1405">
        <w:rPr>
          <w:bCs/>
        </w:rPr>
        <w:t xml:space="preserve">every day during clinicals. Date and times for clinical visits will be communicated to you via </w:t>
      </w:r>
      <w:r w:rsidR="001E0CE9">
        <w:rPr>
          <w:bCs/>
        </w:rPr>
        <w:t>Teams</w:t>
      </w:r>
      <w:r w:rsidRPr="004C1405">
        <w:rPr>
          <w:bCs/>
        </w:rPr>
        <w:t>.</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xml:space="preserve">: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w:t>
      </w:r>
      <w:r w:rsidRPr="00AF2C80">
        <w:rPr>
          <w:rFonts w:ascii="Times New Roman" w:hAnsi="Times New Roman" w:cs="Times New Roman"/>
          <w:b w:val="0"/>
          <w:spacing w:val="-1"/>
        </w:rPr>
        <w:lastRenderedPageBreak/>
        <w:t>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proofErr w:type="gramStart"/>
      <w:r w:rsidRPr="00AF2C80">
        <w:rPr>
          <w:rFonts w:ascii="Times New Roman" w:hAnsi="Times New Roman" w:cs="Times New Roman"/>
          <w:b w:val="0"/>
          <w:spacing w:val="-1"/>
        </w:rPr>
        <w:t>30 minute</w:t>
      </w:r>
      <w:proofErr w:type="gramEnd"/>
      <w:r w:rsidRPr="00AF2C80">
        <w:rPr>
          <w:rFonts w:ascii="Times New Roman" w:hAnsi="Times New Roman" w:cs="Times New Roman"/>
          <w:b w:val="0"/>
          <w:spacing w:val="-1"/>
        </w:rPr>
        <w:t xml:space="preserve"> lunch break during the 8 hour rotation that will be arranged with the clinical instructor. Students are NOT permitted to work without a lunch break. The lunch break is in addition to the </w:t>
      </w:r>
      <w:proofErr w:type="gramStart"/>
      <w:r w:rsidRPr="00AF2C80">
        <w:rPr>
          <w:rFonts w:ascii="Times New Roman" w:hAnsi="Times New Roman" w:cs="Times New Roman"/>
          <w:b w:val="0"/>
          <w:spacing w:val="-1"/>
        </w:rPr>
        <w:t>8 hour</w:t>
      </w:r>
      <w:proofErr w:type="gramEnd"/>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proofErr w:type="gramStart"/>
      <w:r w:rsidRPr="00AF2C80">
        <w:rPr>
          <w:rFonts w:ascii="Times New Roman" w:hAnsi="Times New Roman" w:cs="Times New Roman"/>
          <w:spacing w:val="-1"/>
        </w:rPr>
        <w:t>Work Related</w:t>
      </w:r>
      <w:proofErr w:type="gramEnd"/>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 xml:space="preserve">You are not permitted to have personal visitors during assigned clinical hours. You may meet your visitors during your break and meal periods. If you would like to show a relative or friend through the </w:t>
      </w:r>
      <w:r w:rsidRPr="00AF2C80">
        <w:rPr>
          <w:rFonts w:ascii="Times New Roman" w:hAnsi="Times New Roman" w:cs="Times New Roman"/>
          <w:b w:val="0"/>
          <w:spacing w:val="-1"/>
        </w:rPr>
        <w:lastRenderedPageBreak/>
        <w:t>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F038A3C" w14:textId="26DB1770" w:rsidR="00EA7A41" w:rsidRPr="002E21E3" w:rsidRDefault="006456B9" w:rsidP="00A21528">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42A82"/>
    <w:rsid w:val="001677A8"/>
    <w:rsid w:val="001851BC"/>
    <w:rsid w:val="00194115"/>
    <w:rsid w:val="001E0CE9"/>
    <w:rsid w:val="001F7559"/>
    <w:rsid w:val="00291124"/>
    <w:rsid w:val="002939BA"/>
    <w:rsid w:val="002E21E3"/>
    <w:rsid w:val="002F60F0"/>
    <w:rsid w:val="00330D34"/>
    <w:rsid w:val="003459C9"/>
    <w:rsid w:val="00354E26"/>
    <w:rsid w:val="003A2A8F"/>
    <w:rsid w:val="003C2948"/>
    <w:rsid w:val="003E6F5C"/>
    <w:rsid w:val="00432A6B"/>
    <w:rsid w:val="00435483"/>
    <w:rsid w:val="00452E49"/>
    <w:rsid w:val="004565A6"/>
    <w:rsid w:val="00461117"/>
    <w:rsid w:val="004C1405"/>
    <w:rsid w:val="00520483"/>
    <w:rsid w:val="00525219"/>
    <w:rsid w:val="005C594A"/>
    <w:rsid w:val="005C79AC"/>
    <w:rsid w:val="0061436C"/>
    <w:rsid w:val="006456B9"/>
    <w:rsid w:val="0066353F"/>
    <w:rsid w:val="00690DDA"/>
    <w:rsid w:val="006B38C0"/>
    <w:rsid w:val="006B6C48"/>
    <w:rsid w:val="006B75AE"/>
    <w:rsid w:val="006E56B3"/>
    <w:rsid w:val="00703DAD"/>
    <w:rsid w:val="00731E8B"/>
    <w:rsid w:val="00734508"/>
    <w:rsid w:val="0075077A"/>
    <w:rsid w:val="00777592"/>
    <w:rsid w:val="0079655E"/>
    <w:rsid w:val="007B4BA7"/>
    <w:rsid w:val="007C22BE"/>
    <w:rsid w:val="007C427F"/>
    <w:rsid w:val="008070A9"/>
    <w:rsid w:val="0081044C"/>
    <w:rsid w:val="008137A2"/>
    <w:rsid w:val="00846B41"/>
    <w:rsid w:val="008A6630"/>
    <w:rsid w:val="008A67F9"/>
    <w:rsid w:val="008C1D2C"/>
    <w:rsid w:val="00941EB0"/>
    <w:rsid w:val="00944A31"/>
    <w:rsid w:val="00945D60"/>
    <w:rsid w:val="00970134"/>
    <w:rsid w:val="00972284"/>
    <w:rsid w:val="00A00E45"/>
    <w:rsid w:val="00A21528"/>
    <w:rsid w:val="00A855ED"/>
    <w:rsid w:val="00A90920"/>
    <w:rsid w:val="00AB5473"/>
    <w:rsid w:val="00AD732D"/>
    <w:rsid w:val="00AF2C80"/>
    <w:rsid w:val="00B11825"/>
    <w:rsid w:val="00B15C69"/>
    <w:rsid w:val="00B24F2C"/>
    <w:rsid w:val="00B41117"/>
    <w:rsid w:val="00BA3C60"/>
    <w:rsid w:val="00C114AA"/>
    <w:rsid w:val="00C424C4"/>
    <w:rsid w:val="00C6042A"/>
    <w:rsid w:val="00C90C2D"/>
    <w:rsid w:val="00CC53C0"/>
    <w:rsid w:val="00D02744"/>
    <w:rsid w:val="00D32170"/>
    <w:rsid w:val="00D85118"/>
    <w:rsid w:val="00D91054"/>
    <w:rsid w:val="00E26142"/>
    <w:rsid w:val="00E53C66"/>
    <w:rsid w:val="00E63696"/>
    <w:rsid w:val="00EA7A41"/>
    <w:rsid w:val="00ED0E6E"/>
    <w:rsid w:val="00ED673A"/>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78fbd6c74ed0b0f63af5c3685cb22c1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971c5419d12ad111703e4715dc953616"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CB7C-989C-4B86-8B1D-16DF79F1B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E47EC-6DEC-4F22-B1F7-549A7FE1CE04}">
  <ds:schemaRefs>
    <ds:schemaRef ds:uri="http://schemas.microsoft.com/office/2006/metadata/properties"/>
    <ds:schemaRef ds:uri="http://schemas.microsoft.com/office/infopath/2007/PartnerControls"/>
    <ds:schemaRef ds:uri="b68f0def-f9d7-4480-8a64-5f3e65b84176"/>
  </ds:schemaRefs>
</ds:datastoreItem>
</file>

<file path=customXml/itemProps3.xml><?xml version="1.0" encoding="utf-8"?>
<ds:datastoreItem xmlns:ds="http://schemas.openxmlformats.org/officeDocument/2006/customXml" ds:itemID="{02B9A427-B6B3-4719-B783-CAB31153D216}">
  <ds:schemaRefs>
    <ds:schemaRef ds:uri="http://schemas.microsoft.com/sharepoint/v3/contenttype/forms"/>
  </ds:schemaRefs>
</ds:datastoreItem>
</file>

<file path=customXml/itemProps4.xml><?xml version="1.0" encoding="utf-8"?>
<ds:datastoreItem xmlns:ds="http://schemas.openxmlformats.org/officeDocument/2006/customXml" ds:itemID="{EC2A0B2A-952A-4873-93F0-C3D67D1D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8</cp:revision>
  <cp:lastPrinted>2021-01-12T20:11:00Z</cp:lastPrinted>
  <dcterms:created xsi:type="dcterms:W3CDTF">2024-04-04T20:08:00Z</dcterms:created>
  <dcterms:modified xsi:type="dcterms:W3CDTF">2024-05-14T13:34:00Z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